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方正小标宋简体" w:eastAsia="方正小标宋简体" w:cs="方正小标宋简体"/>
          <w:i w:val="0"/>
          <w:caps w:val="0"/>
          <w:color w:val="auto"/>
          <w:spacing w:val="0"/>
          <w:sz w:val="36"/>
          <w:szCs w:val="36"/>
          <w:shd w:val="clear" w:color="auto" w:fill="FFFFFF"/>
          <w:lang w:bidi="ar-SA"/>
        </w:rPr>
      </w:pPr>
      <w:r>
        <w:rPr>
          <w:rFonts w:hint="eastAsia" w:ascii="小标宋" w:hAnsi="小标宋" w:eastAsia="小标宋" w:cs="Courier New"/>
          <w:kern w:val="0"/>
          <w:sz w:val="44"/>
          <w:szCs w:val="32"/>
          <w:lang w:val="en-US" w:eastAsia="zh-CN"/>
        </w:rPr>
        <w:t>房屋建筑和市政基础设施工程项目发承包信息表</w:t>
      </w:r>
    </w:p>
    <w:tbl>
      <w:tblPr>
        <w:tblStyle w:val="4"/>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900"/>
        <w:gridCol w:w="167"/>
        <w:gridCol w:w="1007"/>
        <w:gridCol w:w="591"/>
        <w:gridCol w:w="380"/>
        <w:gridCol w:w="1385"/>
        <w:gridCol w:w="1765"/>
        <w:gridCol w:w="1577"/>
        <w:gridCol w:w="188"/>
        <w:gridCol w:w="783"/>
        <w:gridCol w:w="865"/>
        <w:gridCol w:w="117"/>
        <w:gridCol w:w="927"/>
        <w:gridCol w:w="838"/>
        <w:gridCol w:w="27"/>
        <w:gridCol w:w="86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560" w:lineRule="exact"/>
              <w:jc w:val="center"/>
              <w:textAlignment w:val="auto"/>
              <w:rPr>
                <w:rFonts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一、项目施工发承包情况（更新时间：2023年08月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65"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序号</w:t>
            </w:r>
          </w:p>
        </w:tc>
        <w:tc>
          <w:tcPr>
            <w:tcW w:w="106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发（分）包单位</w:t>
            </w:r>
          </w:p>
        </w:tc>
        <w:tc>
          <w:tcPr>
            <w:tcW w:w="1007"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承包单位</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合同金额（万元）</w:t>
            </w:r>
          </w:p>
        </w:tc>
        <w:tc>
          <w:tcPr>
            <w:tcW w:w="4727"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2"/>
                <w:szCs w:val="22"/>
                <w:u w:val="none"/>
                <w:lang w:bidi="ar-SA"/>
              </w:rPr>
            </w:pPr>
            <w:r>
              <w:rPr>
                <w:rFonts w:hint="eastAsia" w:ascii="仿宋_GB2312" w:hAnsi="宋体" w:eastAsia="仿宋_GB2312" w:cs="仿宋_GB2312"/>
                <w:i w:val="0"/>
                <w:color w:val="000000"/>
                <w:kern w:val="0"/>
                <w:sz w:val="22"/>
                <w:szCs w:val="22"/>
                <w:u w:val="none"/>
                <w:lang w:val="en-US" w:eastAsia="zh-CN" w:bidi="ar-SA"/>
              </w:rPr>
              <w:t>发（分）承包内容</w:t>
            </w:r>
          </w:p>
        </w:tc>
        <w:tc>
          <w:tcPr>
            <w:tcW w:w="971"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总承包合同允许或建设单位同意（是</w:t>
            </w:r>
            <w:r>
              <w:rPr>
                <w:rFonts w:ascii="Calibri" w:hAnsi="Calibri" w:eastAsia="仿宋_GB2312" w:cs="Calibri"/>
                <w:color w:val="000000"/>
                <w:sz w:val="15"/>
                <w:szCs w:val="15"/>
                <w:u w:val="none"/>
                <w:lang w:val="en-US" w:eastAsia="zh-CN" w:bidi="ar-SA"/>
              </w:rPr>
              <w:t>/</w:t>
            </w:r>
            <w:r>
              <w:rPr>
                <w:rFonts w:hint="eastAsia" w:ascii="仿宋_GB2312" w:hAnsi="宋体" w:eastAsia="仿宋_GB2312" w:cs="仿宋_GB2312"/>
                <w:color w:val="000000"/>
                <w:sz w:val="15"/>
                <w:szCs w:val="15"/>
                <w:u w:val="none"/>
                <w:lang w:val="en-US" w:eastAsia="zh-CN" w:bidi="ar-SA"/>
              </w:rPr>
              <w:t>否）</w:t>
            </w:r>
          </w:p>
        </w:tc>
        <w:tc>
          <w:tcPr>
            <w:tcW w:w="4512" w:type="dxa"/>
            <w:gridSpan w:val="7"/>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承包单位管理机构主要人员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512" w:type="dxa"/>
            <w:gridSpan w:val="7"/>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0"/>
                <w:szCs w:val="20"/>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865"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6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100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4727"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22"/>
                <w:szCs w:val="22"/>
                <w:u w:val="none"/>
                <w:lang w:bidi="ar-SA"/>
              </w:rPr>
            </w:pPr>
          </w:p>
        </w:tc>
        <w:tc>
          <w:tcPr>
            <w:tcW w:w="971"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w:t>
            </w: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项目负责人电话</w:t>
            </w: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技术负责人</w:t>
            </w: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安全负责人</w:t>
            </w: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20"/>
                <w:szCs w:val="20"/>
                <w:u w:val="none"/>
                <w:lang w:bidi="ar-SA"/>
              </w:rPr>
            </w:pPr>
            <w:r>
              <w:rPr>
                <w:rFonts w:hint="eastAsia" w:ascii="仿宋_GB2312" w:hAnsi="宋体" w:eastAsia="仿宋_GB2312" w:cs="仿宋_GB2312"/>
                <w:i w:val="0"/>
                <w:color w:val="000000"/>
                <w:kern w:val="0"/>
                <w:sz w:val="20"/>
                <w:szCs w:val="20"/>
                <w:u w:val="none"/>
                <w:lang w:val="en-US" w:eastAsia="zh-CN" w:bidi="ar-SA"/>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1</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2</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Calibri" w:hAnsi="Calibri" w:eastAsia="宋体" w:cs="Calibri"/>
                <w:i w:val="0"/>
                <w:color w:val="000000"/>
                <w:sz w:val="15"/>
                <w:szCs w:val="15"/>
                <w:u w:val="none"/>
                <w:lang w:bidi="ar-SA"/>
              </w:rPr>
            </w:pPr>
            <w:r>
              <w:rPr>
                <w:rFonts w:hint="default" w:ascii="Calibri" w:hAnsi="Calibri" w:eastAsia="宋体" w:cs="Calibri"/>
                <w:i w:val="0"/>
                <w:color w:val="000000"/>
                <w:kern w:val="0"/>
                <w:sz w:val="15"/>
                <w:szCs w:val="15"/>
                <w:u w:val="none"/>
                <w:lang w:val="en-US" w:eastAsia="zh-CN" w:bidi="ar-SA"/>
              </w:rPr>
              <w:t>3</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trPr>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仿宋_GB2312" w:hAnsi="宋体" w:eastAsia="仿宋_GB2312" w:cs="仿宋_GB2312"/>
                <w:i w:val="0"/>
                <w:color w:val="000000"/>
                <w:sz w:val="15"/>
                <w:szCs w:val="15"/>
                <w:u w:val="none"/>
                <w:lang w:bidi="ar-SA"/>
              </w:rPr>
            </w:pPr>
            <w:r>
              <w:rPr>
                <w:rFonts w:hint="eastAsia" w:ascii="仿宋_GB2312" w:hAnsi="宋体" w:eastAsia="仿宋_GB2312" w:cs="仿宋_GB2312"/>
                <w:i w:val="0"/>
                <w:color w:val="000000"/>
                <w:kern w:val="0"/>
                <w:sz w:val="15"/>
                <w:szCs w:val="15"/>
                <w:u w:val="none"/>
                <w:lang w:val="en-US" w:eastAsia="zh-CN" w:bidi="ar-SA"/>
              </w:rPr>
              <w:t>…</w:t>
            </w:r>
          </w:p>
        </w:tc>
        <w:tc>
          <w:tcPr>
            <w:tcW w:w="1067"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0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4727"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97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1044"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jc w:val="center"/>
              <w:rPr>
                <w:rFonts w:hint="eastAsia" w:ascii="仿宋_GB2312" w:hAnsi="宋体" w:eastAsia="仿宋_GB2312" w:cs="仿宋_GB2312"/>
                <w:i w:val="0"/>
                <w:color w:val="000000"/>
                <w:sz w:val="15"/>
                <w:szCs w:val="15"/>
                <w:u w:val="none"/>
                <w:lang w:bidi="ar-SA"/>
              </w:rPr>
            </w:pPr>
          </w:p>
        </w:tc>
        <w:tc>
          <w:tcPr>
            <w:tcW w:w="87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exact"/>
              <w:rPr>
                <w:rFonts w:hint="eastAsia" w:ascii="宋体" w:hAnsi="宋体" w:eastAsia="宋体" w:cs="宋体"/>
                <w:i w:val="0"/>
                <w:color w:val="000000"/>
                <w:sz w:val="21"/>
                <w:szCs w:val="21"/>
                <w:u w:val="none"/>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方正黑体_GBK" w:hAnsi="方正黑体_GBK" w:eastAsia="方正黑体_GBK" w:cs="方正黑体_GBK"/>
                <w:b/>
                <w:i w:val="0"/>
                <w:color w:val="000000"/>
                <w:sz w:val="24"/>
                <w:szCs w:val="24"/>
                <w:u w:val="none"/>
                <w:lang w:bidi="ar-SA"/>
              </w:rPr>
            </w:pPr>
            <w:r>
              <w:rPr>
                <w:rFonts w:hint="eastAsia" w:ascii="方正黑体_GBK" w:hAnsi="方正黑体_GBK" w:eastAsia="方正黑体_GBK" w:cs="方正黑体_GBK"/>
                <w:b/>
                <w:i w:val="0"/>
                <w:color w:val="000000"/>
                <w:kern w:val="0"/>
                <w:sz w:val="24"/>
                <w:szCs w:val="24"/>
                <w:u w:val="none"/>
                <w:lang w:val="en-US" w:eastAsia="zh-CN" w:bidi="ar-SA"/>
              </w:rPr>
              <w:t>二、发承包违法行为投诉举报指引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exact"/>
        </w:trPr>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r>
              <w:rPr>
                <w:rFonts w:hint="eastAsia" w:ascii="宋体" w:hAnsi="宋体" w:eastAsia="宋体" w:cs="宋体"/>
                <w:i w:val="0"/>
                <w:color w:val="000000"/>
                <w:kern w:val="0"/>
                <w:sz w:val="21"/>
                <w:szCs w:val="21"/>
                <w:u w:val="none"/>
                <w:lang w:val="en-US" w:eastAsia="zh-CN" w:bidi="ar-SA"/>
              </w:rPr>
              <w:t>项目主管部门</w:t>
            </w:r>
          </w:p>
          <w:p>
            <w:pPr>
              <w:keepNext w:val="0"/>
              <w:keepLines w:val="0"/>
              <w:widowControl/>
              <w:suppressLineNumbers w:val="0"/>
              <w:spacing w:line="240" w:lineRule="exact"/>
              <w:jc w:val="center"/>
              <w:textAlignment w:val="center"/>
              <w:rPr>
                <w:rFonts w:hint="eastAsia" w:ascii="宋体" w:hAnsi="宋体" w:eastAsia="宋体" w:cs="宋体"/>
                <w:i w:val="0"/>
                <w:color w:val="000000"/>
                <w:sz w:val="21"/>
                <w:szCs w:val="21"/>
                <w:u w:val="none"/>
                <w:lang w:bidi="ar-SA"/>
              </w:rPr>
            </w:pP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清远市清城区住房和城乡建设局</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投诉举报电话</w:t>
            </w:r>
          </w:p>
        </w:tc>
        <w:tc>
          <w:tcPr>
            <w:tcW w:w="1765"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0763-3338792</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投诉举报邮箱</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qcqjsj@163.com</w:t>
            </w:r>
          </w:p>
        </w:tc>
        <w:tc>
          <w:tcPr>
            <w:tcW w:w="1765"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接收材料地址</w:t>
            </w:r>
          </w:p>
        </w:tc>
        <w:tc>
          <w:tcPr>
            <w:tcW w:w="1765"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color w:val="000000"/>
                <w:kern w:val="0"/>
                <w:sz w:val="21"/>
                <w:szCs w:val="21"/>
                <w:u w:val="none"/>
                <w:lang w:val="en-US" w:eastAsia="zh-CN" w:bidi="ar-SA"/>
              </w:rPr>
            </w:pPr>
            <w:r>
              <w:rPr>
                <w:rFonts w:hint="eastAsia" w:ascii="宋体" w:hAnsi="宋体" w:eastAsia="宋体" w:cs="宋体"/>
                <w:i w:val="0"/>
                <w:color w:val="000000"/>
                <w:kern w:val="0"/>
                <w:sz w:val="21"/>
                <w:szCs w:val="21"/>
                <w:u w:val="none"/>
                <w:lang w:val="en-US" w:eastAsia="zh-CN" w:bidi="ar-SA"/>
              </w:rPr>
              <w:t>清远市清城区横荷永安南路68号恒利大厦409室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1"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36"/>
                <w:szCs w:val="36"/>
                <w:lang w:val="en-US" w:eastAsia="zh-CN"/>
              </w:rPr>
            </w:pPr>
            <w:r>
              <w:rPr>
                <w:rFonts w:hint="eastAsia"/>
                <w:sz w:val="36"/>
                <w:szCs w:val="36"/>
                <w:lang w:val="en-US" w:eastAsia="zh-CN"/>
              </w:rPr>
              <w:t>发承包违法行为认定情形</w:t>
            </w:r>
          </w:p>
          <w:p>
            <w:pPr>
              <w:widowControl w:val="0"/>
              <w:spacing w:line="440" w:lineRule="exact"/>
              <w:ind w:firstLine="472" w:firstLineChars="200"/>
              <w:jc w:val="both"/>
              <w:rPr>
                <w:rFonts w:hint="eastAsia" w:ascii="仿宋_GB2312" w:hAnsi="仿宋_GB2312" w:eastAsia="仿宋_GB2312" w:cs="仿宋_GB2312"/>
                <w:color w:val="000000"/>
                <w:kern w:val="2"/>
                <w:sz w:val="24"/>
                <w:szCs w:val="24"/>
                <w:u w:val="none"/>
                <w:shd w:val="clear" w:color="auto" w:fill="auto"/>
                <w:lang w:val="en-US" w:eastAsia="zh-CN" w:bidi="ar-SA"/>
              </w:rPr>
            </w:pPr>
            <w:r>
              <w:rPr>
                <w:rFonts w:hint="eastAsia" w:ascii="仿宋_GB2312" w:hAnsi="仿宋_GB2312" w:eastAsia="仿宋_GB2312" w:cs="仿宋_GB2312"/>
                <w:b w:val="0"/>
                <w:i w:val="0"/>
                <w:caps w:val="0"/>
                <w:color w:val="000000"/>
                <w:spacing w:val="0"/>
                <w:kern w:val="2"/>
                <w:sz w:val="24"/>
                <w:szCs w:val="24"/>
                <w:shd w:val="clear" w:color="auto" w:fill="auto"/>
                <w:lang w:val="en-US" w:eastAsia="zh-CN" w:bidi="ar-SA"/>
              </w:rPr>
              <w:t>任何单位和个人发现本项目涉嫌存在以下违法发包、转包、挂靠及违法分包情形的，均可向项目所在地住房城乡建设主管部门投诉举报。</w:t>
            </w:r>
          </w:p>
          <w:p>
            <w:pPr>
              <w:widowControl w:val="0"/>
              <w:numPr>
                <w:ilvl w:val="0"/>
                <w:numId w:val="0"/>
              </w:numPr>
              <w:spacing w:line="440" w:lineRule="exact"/>
              <w:ind w:firstLine="472" w:firstLineChars="200"/>
              <w:jc w:val="left"/>
              <w:rPr>
                <w:rFonts w:hint="eastAsia" w:ascii="黑体" w:hAnsi="黑体" w:eastAsia="黑体" w:cs="黑体"/>
                <w:b w:val="0"/>
                <w:bCs w:val="0"/>
                <w:color w:val="auto"/>
                <w:kern w:val="2"/>
                <w:sz w:val="24"/>
                <w:szCs w:val="24"/>
                <w:u w:val="none"/>
                <w:shd w:val="clear" w:color="auto" w:fill="FFFFFF"/>
                <w:lang w:val="en-US" w:eastAsia="zh-CN" w:bidi="ar-SA"/>
              </w:rPr>
            </w:pPr>
            <w:r>
              <w:rPr>
                <w:rFonts w:hint="eastAsia" w:ascii="黑体" w:hAnsi="黑体" w:eastAsia="黑体" w:cs="黑体"/>
                <w:b w:val="0"/>
                <w:bCs w:val="0"/>
                <w:i w:val="0"/>
                <w:caps w:val="0"/>
                <w:color w:val="auto"/>
                <w:spacing w:val="0"/>
                <w:kern w:val="2"/>
                <w:sz w:val="24"/>
                <w:szCs w:val="24"/>
                <w:u w:val="none"/>
                <w:shd w:val="clear" w:color="auto" w:fill="FFFFFF"/>
                <w:lang w:val="en-US" w:eastAsia="zh-CN" w:bidi="ar-SA"/>
              </w:rPr>
              <w:t>一、违法发包</w:t>
            </w:r>
            <w:r>
              <w:rPr>
                <w:rFonts w:hint="eastAsia" w:ascii="黑体" w:hAnsi="黑体" w:eastAsia="黑体" w:cs="黑体"/>
                <w:b w:val="0"/>
                <w:bCs w:val="0"/>
                <w:color w:val="auto"/>
                <w:kern w:val="2"/>
                <w:sz w:val="24"/>
                <w:szCs w:val="24"/>
                <w:u w:val="none"/>
                <w:shd w:val="clear" w:color="auto" w:fill="FFFFFF"/>
                <w:lang w:val="en-US" w:eastAsia="zh-CN" w:bidi="ar-SA"/>
              </w:rPr>
              <w:t>情形</w:t>
            </w:r>
          </w:p>
          <w:p>
            <w:pPr>
              <w:widowControl w:val="0"/>
              <w:numPr>
                <w:ilvl w:val="0"/>
                <w:numId w:val="0"/>
              </w:numPr>
              <w:spacing w:line="440" w:lineRule="exact"/>
              <w:ind w:firstLine="472" w:firstLineChars="200"/>
              <w:jc w:val="both"/>
              <w:rPr>
                <w:rFonts w:hint="eastAsia" w:ascii="仿宋_GB2312" w:hAnsi="仿宋_GB2312" w:eastAsia="仿宋_GB2312" w:cs="仿宋_GB2312"/>
                <w:color w:val="000000"/>
                <w:kern w:val="2"/>
                <w:sz w:val="24"/>
                <w:szCs w:val="24"/>
                <w:u w:val="none"/>
                <w:shd w:val="clear" w:color="auto" w:fill="auto"/>
                <w:lang w:val="en-US" w:eastAsia="zh-CN" w:bidi="ar-SA"/>
              </w:rPr>
            </w:pPr>
            <w:r>
              <w:rPr>
                <w:rFonts w:hint="eastAsia" w:ascii="仿宋_GB2312" w:hAnsi="仿宋_GB2312" w:eastAsia="仿宋_GB2312" w:cs="仿宋_GB2312"/>
                <w:color w:val="000000"/>
                <w:kern w:val="2"/>
                <w:sz w:val="24"/>
                <w:szCs w:val="24"/>
                <w:u w:val="none"/>
                <w:shd w:val="clear" w:color="auto" w:fill="auto"/>
                <w:lang w:val="en-US" w:eastAsia="zh-CN" w:bidi="ar-SA"/>
              </w:rPr>
              <w:t>（一）建设单位将工程</w:t>
            </w:r>
            <w:r>
              <w:rPr>
                <w:rFonts w:hint="eastAsia" w:ascii="仿宋_GB2312" w:hAnsi="仿宋_GB2312" w:eastAsia="仿宋_GB2312" w:cs="仿宋_GB2312"/>
                <w:color w:val="auto"/>
                <w:kern w:val="2"/>
                <w:sz w:val="24"/>
                <w:szCs w:val="24"/>
                <w:u w:val="none"/>
                <w:shd w:val="clear" w:color="auto" w:fill="FFFFFF"/>
                <w:lang w:val="en-US" w:eastAsia="zh-CN" w:bidi="ar-SA"/>
              </w:rPr>
              <w:t>发包</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给个人</w:t>
            </w:r>
            <w:r>
              <w:rPr>
                <w:rFonts w:hint="eastAsia" w:ascii="仿宋_GB2312" w:hAnsi="仿宋_GB2312" w:eastAsia="仿宋_GB2312" w:cs="仿宋_GB2312"/>
                <w:color w:val="000000"/>
                <w:kern w:val="2"/>
                <w:sz w:val="24"/>
                <w:szCs w:val="24"/>
                <w:u w:val="none"/>
                <w:shd w:val="clear" w:color="auto" w:fill="auto"/>
                <w:lang w:val="en-US" w:eastAsia="zh-CN" w:bidi="ar-SA"/>
              </w:rPr>
              <w:t>的。</w:t>
            </w:r>
          </w:p>
          <w:p>
            <w:pPr>
              <w:widowControl w:val="0"/>
              <w:numPr>
                <w:ilvl w:val="0"/>
                <w:numId w:val="0"/>
              </w:numPr>
              <w:spacing w:line="440" w:lineRule="exact"/>
              <w:ind w:firstLine="472" w:firstLineChars="200"/>
              <w:jc w:val="both"/>
              <w:rPr>
                <w:rFonts w:hint="eastAsia" w:ascii="仿宋_GB2312" w:hAnsi="仿宋_GB2312" w:eastAsia="仿宋_GB2312" w:cs="仿宋_GB2312"/>
                <w:color w:val="000000"/>
                <w:kern w:val="2"/>
                <w:sz w:val="24"/>
                <w:szCs w:val="24"/>
                <w:u w:val="none"/>
                <w:shd w:val="clear" w:color="auto" w:fill="auto"/>
                <w:lang w:val="en-US" w:eastAsia="zh-CN" w:bidi="ar-SA"/>
              </w:rPr>
            </w:pPr>
            <w:r>
              <w:rPr>
                <w:rFonts w:hint="eastAsia" w:ascii="仿宋_GB2312" w:hAnsi="仿宋_GB2312" w:eastAsia="仿宋_GB2312" w:cs="仿宋_GB2312"/>
                <w:color w:val="000000"/>
                <w:kern w:val="2"/>
                <w:sz w:val="24"/>
                <w:szCs w:val="24"/>
                <w:u w:val="none"/>
                <w:shd w:val="clear" w:color="auto" w:fill="auto"/>
                <w:lang w:val="en-US" w:eastAsia="zh-CN" w:bidi="ar-SA"/>
              </w:rPr>
              <w:t>（二）建设单位将工程</w:t>
            </w:r>
            <w:r>
              <w:rPr>
                <w:rFonts w:hint="eastAsia" w:ascii="仿宋_GB2312" w:hAnsi="仿宋_GB2312" w:eastAsia="仿宋_GB2312" w:cs="仿宋_GB2312"/>
                <w:color w:val="auto"/>
                <w:kern w:val="2"/>
                <w:sz w:val="24"/>
                <w:szCs w:val="24"/>
                <w:u w:val="none"/>
                <w:shd w:val="clear" w:color="auto" w:fill="FFFFFF"/>
                <w:lang w:val="en-US" w:eastAsia="zh-CN" w:bidi="ar-SA"/>
              </w:rPr>
              <w:t>发包给</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不具有相应资质的单位</w:t>
            </w:r>
            <w:r>
              <w:rPr>
                <w:rFonts w:hint="eastAsia" w:ascii="仿宋_GB2312" w:hAnsi="仿宋_GB2312" w:eastAsia="仿宋_GB2312" w:cs="仿宋_GB2312"/>
                <w:color w:val="000000"/>
                <w:kern w:val="2"/>
                <w:sz w:val="24"/>
                <w:szCs w:val="24"/>
                <w:u w:val="none"/>
                <w:shd w:val="clear" w:color="auto" w:fill="auto"/>
                <w:lang w:val="en-US" w:eastAsia="zh-CN" w:bidi="ar-SA"/>
              </w:rPr>
              <w:t>的。</w:t>
            </w:r>
          </w:p>
          <w:p>
            <w:pPr>
              <w:widowControl w:val="0"/>
              <w:numPr>
                <w:ilvl w:val="0"/>
                <w:numId w:val="0"/>
              </w:numPr>
              <w:spacing w:line="440" w:lineRule="exact"/>
              <w:ind w:firstLine="472" w:firstLineChars="200"/>
              <w:jc w:val="both"/>
              <w:rPr>
                <w:rFonts w:hint="eastAsia" w:ascii="仿宋_GB2312" w:hAnsi="仿宋_GB2312" w:eastAsia="仿宋_GB2312" w:cs="仿宋_GB2312"/>
                <w:color w:val="000000"/>
                <w:kern w:val="2"/>
                <w:sz w:val="24"/>
                <w:szCs w:val="24"/>
                <w:u w:val="none"/>
                <w:shd w:val="clear" w:color="auto" w:fill="auto"/>
                <w:lang w:val="en-US" w:eastAsia="zh-CN" w:bidi="ar-SA"/>
              </w:rPr>
            </w:pPr>
            <w:r>
              <w:rPr>
                <w:rFonts w:hint="eastAsia" w:ascii="仿宋_GB2312" w:hAnsi="仿宋_GB2312" w:eastAsia="仿宋_GB2312" w:cs="仿宋_GB2312"/>
                <w:color w:val="000000"/>
                <w:kern w:val="2"/>
                <w:sz w:val="24"/>
                <w:szCs w:val="24"/>
                <w:u w:val="none"/>
                <w:shd w:val="clear" w:color="auto" w:fill="auto"/>
                <w:lang w:val="en-US" w:eastAsia="zh-CN" w:bidi="ar-SA"/>
              </w:rPr>
              <w:t>（三）建设单位将一个单位工程的施工分解成若干部分发包给不同的施工总承包或专业承包单位的。</w:t>
            </w:r>
          </w:p>
          <w:p>
            <w:pPr>
              <w:widowControl w:val="0"/>
              <w:numPr>
                <w:ilvl w:val="0"/>
                <w:numId w:val="0"/>
              </w:numPr>
              <w:spacing w:line="440" w:lineRule="exact"/>
              <w:ind w:firstLine="472" w:firstLineChars="200"/>
              <w:jc w:val="both"/>
              <w:rPr>
                <w:rFonts w:hint="eastAsia" w:ascii="黑体" w:hAnsi="黑体" w:eastAsia="黑体" w:cs="黑体"/>
                <w:b w:val="0"/>
                <w:bCs w:val="0"/>
                <w:color w:val="auto"/>
                <w:kern w:val="2"/>
                <w:sz w:val="24"/>
                <w:szCs w:val="24"/>
                <w:u w:val="none"/>
                <w:shd w:val="clear" w:color="auto" w:fill="FFFFFF"/>
                <w:lang w:val="en-US" w:eastAsia="zh-CN" w:bidi="ar-SA"/>
              </w:rPr>
            </w:pPr>
            <w:r>
              <w:rPr>
                <w:rFonts w:hint="eastAsia" w:ascii="黑体" w:hAnsi="黑体" w:eastAsia="黑体" w:cs="黑体"/>
                <w:b w:val="0"/>
                <w:bCs w:val="0"/>
                <w:color w:val="auto"/>
                <w:kern w:val="2"/>
                <w:sz w:val="24"/>
                <w:szCs w:val="24"/>
                <w:u w:val="none"/>
                <w:shd w:val="clear" w:color="auto" w:fill="FFFFFF"/>
                <w:lang w:val="en-US" w:eastAsia="zh-CN" w:bidi="ar-SA"/>
              </w:rPr>
              <w:t>二、转包情形</w:t>
            </w:r>
          </w:p>
          <w:p>
            <w:pPr>
              <w:widowControl w:val="0"/>
              <w:numPr>
                <w:ilvl w:val="0"/>
                <w:numId w:val="0"/>
              </w:numPr>
              <w:spacing w:line="440" w:lineRule="exact"/>
              <w:ind w:firstLine="472" w:firstLineChars="200"/>
              <w:jc w:val="both"/>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（一）承包单位将其承包的</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全部工程转给其他单位</w:t>
            </w:r>
            <w:r>
              <w:rPr>
                <w:rFonts w:hint="eastAsia" w:ascii="仿宋_GB2312" w:hAnsi="仿宋_GB2312" w:eastAsia="仿宋_GB2312" w:cs="仿宋_GB2312"/>
                <w:b w:val="0"/>
                <w:bCs w:val="0"/>
                <w:color w:val="000000"/>
                <w:kern w:val="2"/>
                <w:sz w:val="24"/>
                <w:szCs w:val="24"/>
                <w:u w:val="none"/>
                <w:lang w:val="en-US" w:eastAsia="zh-CN" w:bidi="ar-SA"/>
              </w:rPr>
              <w:t>（包括母公司承接建筑工程后将所承接工程交由具有独立法人资格的子公司施工的情形）</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或个人施工</w:t>
            </w:r>
            <w:r>
              <w:rPr>
                <w:rFonts w:hint="eastAsia" w:ascii="仿宋_GB2312" w:hAnsi="仿宋_GB2312" w:eastAsia="仿宋_GB2312" w:cs="仿宋_GB2312"/>
                <w:b w:val="0"/>
                <w:bCs w:val="0"/>
                <w:color w:val="000000"/>
                <w:kern w:val="2"/>
                <w:sz w:val="24"/>
                <w:szCs w:val="24"/>
                <w:u w:val="none"/>
                <w:lang w:val="en-US" w:eastAsia="zh-CN" w:bidi="ar-SA"/>
              </w:rPr>
              <w:t>的。</w:t>
            </w:r>
          </w:p>
          <w:p>
            <w:pPr>
              <w:widowControl w:val="0"/>
              <w:numPr>
                <w:ilvl w:val="0"/>
                <w:numId w:val="0"/>
              </w:numPr>
              <w:spacing w:line="440" w:lineRule="exact"/>
              <w:ind w:firstLine="472" w:firstLineChars="200"/>
              <w:jc w:val="both"/>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（二）承包单位将其承包的全部工程</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支解以后，以分包的名义分别转给其他单位或个人施工</w:t>
            </w:r>
            <w:r>
              <w:rPr>
                <w:rFonts w:hint="eastAsia" w:ascii="仿宋_GB2312" w:hAnsi="仿宋_GB2312" w:eastAsia="仿宋_GB2312" w:cs="仿宋_GB2312"/>
                <w:b w:val="0"/>
                <w:bCs w:val="0"/>
                <w:color w:val="000000"/>
                <w:kern w:val="2"/>
                <w:sz w:val="24"/>
                <w:szCs w:val="24"/>
                <w:u w:val="none"/>
                <w:lang w:val="en-US" w:eastAsia="zh-CN" w:bidi="ar-SA"/>
              </w:rPr>
              <w:t>的。</w:t>
            </w:r>
          </w:p>
          <w:p>
            <w:pPr>
              <w:widowControl w:val="0"/>
              <w:numPr>
                <w:ilvl w:val="0"/>
                <w:numId w:val="0"/>
              </w:numPr>
              <w:spacing w:line="440" w:lineRule="exact"/>
              <w:ind w:firstLine="472" w:firstLineChars="200"/>
              <w:jc w:val="both"/>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（三）施工总承包单位或专业承包单位未派驻项目负责人、技术负责人、质量管理负责人、安全管理负责人等主要管理人员，或派驻的项目负责人、技术负责人、质量管理负责人、安全管理负责人中</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一人及以上与施工单位没有订立劳动合同且没有建立劳动工资和社会养老保险关系，</w:t>
            </w:r>
            <w:r>
              <w:rPr>
                <w:rFonts w:hint="eastAsia" w:ascii="仿宋_GB2312" w:hAnsi="仿宋_GB2312" w:eastAsia="仿宋_GB2312" w:cs="仿宋_GB2312"/>
                <w:b w:val="0"/>
                <w:bCs w:val="0"/>
                <w:color w:val="000000"/>
                <w:kern w:val="2"/>
                <w:sz w:val="24"/>
                <w:szCs w:val="24"/>
                <w:u w:val="none"/>
                <w:lang w:val="en-US" w:eastAsia="zh-CN" w:bidi="ar-SA"/>
              </w:rPr>
              <w:t>或</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派驻的项目负责人未对该工程的施工活动进行组织管理，又不能进行合理解释并提供相应证明</w:t>
            </w:r>
            <w:r>
              <w:rPr>
                <w:rFonts w:hint="eastAsia" w:ascii="仿宋_GB2312" w:hAnsi="仿宋_GB2312" w:eastAsia="仿宋_GB2312" w:cs="仿宋_GB2312"/>
                <w:b w:val="0"/>
                <w:bCs w:val="0"/>
                <w:color w:val="000000"/>
                <w:kern w:val="2"/>
                <w:sz w:val="24"/>
                <w:szCs w:val="24"/>
                <w:u w:val="none"/>
                <w:lang w:val="en-US" w:eastAsia="zh-CN" w:bidi="ar-SA"/>
              </w:rPr>
              <w:t>的。</w:t>
            </w:r>
          </w:p>
          <w:p>
            <w:pPr>
              <w:widowControl w:val="0"/>
              <w:numPr>
                <w:ilvl w:val="0"/>
                <w:numId w:val="0"/>
              </w:numPr>
              <w:spacing w:line="440" w:lineRule="exact"/>
              <w:ind w:firstLine="472" w:firstLineChars="200"/>
              <w:jc w:val="both"/>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四）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p>
            <w:pPr>
              <w:widowControl w:val="0"/>
              <w:numPr>
                <w:ilvl w:val="0"/>
                <w:numId w:val="0"/>
              </w:numPr>
              <w:spacing w:line="440" w:lineRule="exact"/>
              <w:ind w:firstLine="472" w:firstLineChars="200"/>
              <w:jc w:val="both"/>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（五）专业作业承包人承包的范围是承包单位承包的全部工程，专业作业承包人计取的是除上缴给承包单位“管理费”之外的全部工程价款的。</w:t>
            </w:r>
          </w:p>
          <w:p>
            <w:pPr>
              <w:widowControl w:val="0"/>
              <w:numPr>
                <w:ilvl w:val="0"/>
                <w:numId w:val="0"/>
              </w:numPr>
              <w:spacing w:line="440" w:lineRule="exact"/>
              <w:ind w:firstLine="472" w:firstLineChars="200"/>
              <w:jc w:val="both"/>
              <w:rPr>
                <w:rFonts w:hint="eastAsia"/>
              </w:rPr>
            </w:pPr>
            <w:r>
              <w:rPr>
                <w:rFonts w:hint="eastAsia" w:ascii="仿宋_GB2312" w:hAnsi="仿宋_GB2312" w:eastAsia="仿宋_GB2312" w:cs="仿宋_GB2312"/>
                <w:b w:val="0"/>
                <w:bCs w:val="0"/>
                <w:color w:val="000000"/>
                <w:kern w:val="2"/>
                <w:sz w:val="24"/>
                <w:szCs w:val="24"/>
                <w:u w:val="none"/>
                <w:lang w:val="en-US" w:eastAsia="zh-CN" w:bidi="ar-SA"/>
              </w:rPr>
              <w:t>（六）承包单位通过采取合作、联营、个人承包等形式或名义，直接或</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变相</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将其承包的全部工程转给其他单位或个人施工</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w:t>
            </w:r>
            <w:r>
              <w:rPr>
                <w:rFonts w:hint="eastAsia" w:ascii="仿宋_GB2312" w:hAnsi="仿宋_GB2312" w:eastAsia="仿宋_GB2312" w:cs="仿宋_GB2312"/>
                <w:b w:val="0"/>
                <w:bCs w:val="0"/>
                <w:color w:val="000000"/>
                <w:kern w:val="2"/>
                <w:sz w:val="24"/>
                <w:szCs w:val="24"/>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1" w:hRule="exact"/>
        </w:trPr>
        <w:tc>
          <w:tcPr>
            <w:tcW w:w="14120" w:type="dxa"/>
            <w:gridSpan w:val="18"/>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（七）专业工程的</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发包单位不是该工程的施工总承包或专业承包单位</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w:t>
            </w:r>
            <w:r>
              <w:rPr>
                <w:rFonts w:hint="eastAsia" w:ascii="仿宋_GB2312" w:hAnsi="仿宋_GB2312" w:eastAsia="仿宋_GB2312" w:cs="仿宋_GB2312"/>
                <w:b w:val="0"/>
                <w:bCs w:val="0"/>
                <w:color w:val="000000"/>
                <w:kern w:val="2"/>
                <w:sz w:val="24"/>
                <w:szCs w:val="24"/>
                <w:u w:val="none"/>
                <w:lang w:val="en-US" w:eastAsia="zh-CN" w:bidi="ar-SA"/>
              </w:rPr>
              <w:t>，但建设单位依约作为发包单位的除外。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（八）</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专业作业的发包单位不是该工程承包单位的</w:t>
            </w:r>
            <w:r>
              <w:rPr>
                <w:rFonts w:hint="eastAsia" w:ascii="仿宋_GB2312" w:hAnsi="仿宋_GB2312" w:eastAsia="仿宋_GB2312" w:cs="仿宋_GB2312"/>
                <w:b w:val="0"/>
                <w:bCs w:val="0"/>
                <w:color w:val="000000"/>
                <w:kern w:val="2"/>
                <w:sz w:val="24"/>
                <w:szCs w:val="24"/>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000000"/>
                <w:kern w:val="2"/>
                <w:sz w:val="24"/>
                <w:szCs w:val="24"/>
                <w:u w:val="none"/>
                <w:lang w:val="en-US" w:eastAsia="zh-CN" w:bidi="ar-SA"/>
              </w:rPr>
            </w:pPr>
            <w:r>
              <w:rPr>
                <w:rFonts w:hint="eastAsia" w:ascii="仿宋_GB2312" w:hAnsi="仿宋_GB2312" w:eastAsia="仿宋_GB2312" w:cs="仿宋_GB2312"/>
                <w:b w:val="0"/>
                <w:bCs w:val="0"/>
                <w:color w:val="000000"/>
                <w:kern w:val="2"/>
                <w:sz w:val="24"/>
                <w:szCs w:val="24"/>
                <w:u w:val="none"/>
                <w:lang w:val="en-US" w:eastAsia="zh-CN" w:bidi="ar-SA"/>
              </w:rPr>
              <w:t>（九）施工合同主体之间没有工程款收付关系，或者承包单位收到款项后又将款项转拨给其他单位和个人，又不能进行合理解释并提供材料证明的。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黑体" w:hAnsi="黑体" w:eastAsia="黑体" w:cs="黑体"/>
                <w:b w:val="0"/>
                <w:bCs w:val="0"/>
                <w:color w:val="auto"/>
                <w:kern w:val="2"/>
                <w:sz w:val="24"/>
                <w:szCs w:val="24"/>
                <w:u w:val="none"/>
                <w:shd w:val="clear" w:color="auto" w:fill="FFFFFF"/>
                <w:lang w:val="en-US" w:eastAsia="zh-CN" w:bidi="ar-SA"/>
              </w:rPr>
            </w:pPr>
            <w:r>
              <w:rPr>
                <w:rFonts w:hint="eastAsia" w:ascii="黑体" w:hAnsi="黑体" w:eastAsia="黑体" w:cs="黑体"/>
                <w:b w:val="0"/>
                <w:bCs w:val="0"/>
                <w:color w:val="auto"/>
                <w:kern w:val="2"/>
                <w:sz w:val="24"/>
                <w:szCs w:val="24"/>
                <w:u w:val="none"/>
                <w:shd w:val="clear" w:color="auto" w:fill="FFFFFF"/>
                <w:lang w:val="en-US" w:eastAsia="zh-CN" w:bidi="ar-SA"/>
              </w:rPr>
              <w:t>三、挂靠情形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（一）没有资质的单位或个人</w:t>
            </w:r>
            <w:r>
              <w:rPr>
                <w:rFonts w:hint="eastAsia" w:ascii="仿宋_GB2312" w:hAnsi="仿宋_GB2312" w:eastAsia="仿宋_GB2312" w:cs="仿宋_GB2312"/>
                <w:b w:val="0"/>
                <w:bCs w:val="0"/>
                <w:color w:val="auto"/>
                <w:kern w:val="2"/>
                <w:sz w:val="24"/>
                <w:szCs w:val="24"/>
                <w:shd w:val="clear" w:color="auto" w:fill="FFFFFF"/>
                <w:lang w:val="en-US" w:eastAsia="zh-CN" w:bidi="ar-SA"/>
              </w:rPr>
              <w:t>借用其他施工单位的资质承揽工程</w:t>
            </w:r>
            <w:r>
              <w:rPr>
                <w:rFonts w:hint="eastAsia" w:ascii="仿宋_GB2312" w:hAnsi="仿宋_GB2312" w:eastAsia="仿宋_GB2312" w:cs="仿宋_GB2312"/>
                <w:b w:val="0"/>
                <w:bCs w:val="0"/>
                <w:kern w:val="2"/>
                <w:sz w:val="24"/>
                <w:szCs w:val="24"/>
                <w:lang w:val="en-US" w:eastAsia="zh-CN" w:bidi="ar-SA"/>
              </w:rPr>
              <w:t>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i w:val="0"/>
                <w:caps w:val="0"/>
                <w:color w:val="000000"/>
                <w:spacing w:val="0"/>
                <w:kern w:val="2"/>
                <w:sz w:val="24"/>
                <w:szCs w:val="24"/>
                <w:u w:val="none"/>
                <w:shd w:val="clear" w:color="auto" w:fill="auto"/>
                <w:lang w:val="en-US" w:eastAsia="zh-CN" w:bidi="ar-SA"/>
              </w:rPr>
            </w:pPr>
            <w:r>
              <w:rPr>
                <w:rFonts w:hint="eastAsia" w:ascii="仿宋_GB2312" w:hAnsi="仿宋_GB2312" w:eastAsia="仿宋_GB2312" w:cs="仿宋_GB2312"/>
                <w:b w:val="0"/>
                <w:bCs w:val="0"/>
                <w:kern w:val="2"/>
                <w:sz w:val="24"/>
                <w:szCs w:val="24"/>
                <w:lang w:val="en-US" w:eastAsia="zh-CN" w:bidi="ar-SA"/>
              </w:rPr>
              <w:t>（二）有资质的施工单位</w:t>
            </w:r>
            <w:r>
              <w:rPr>
                <w:rFonts w:hint="eastAsia" w:ascii="仿宋_GB2312" w:hAnsi="仿宋_GB2312" w:eastAsia="仿宋_GB2312" w:cs="仿宋_GB2312"/>
                <w:b w:val="0"/>
                <w:bCs w:val="0"/>
                <w:color w:val="auto"/>
                <w:kern w:val="2"/>
                <w:sz w:val="24"/>
                <w:szCs w:val="24"/>
                <w:shd w:val="clear" w:color="auto" w:fill="FFFFFF"/>
                <w:lang w:val="en-US" w:eastAsia="zh-CN" w:bidi="ar-SA"/>
              </w:rPr>
              <w:t>相互借用资质承揽工程</w:t>
            </w:r>
            <w:r>
              <w:rPr>
                <w:rFonts w:hint="eastAsia" w:ascii="仿宋_GB2312" w:hAnsi="仿宋_GB2312" w:eastAsia="仿宋_GB2312" w:cs="仿宋_GB2312"/>
                <w:b w:val="0"/>
                <w:bCs w:val="0"/>
                <w:kern w:val="2"/>
                <w:sz w:val="24"/>
                <w:szCs w:val="24"/>
                <w:lang w:val="en-US" w:eastAsia="zh-CN" w:bidi="ar-SA"/>
              </w:rPr>
              <w:t>的，包括资质等级低的借用资质等级高的，资质等级高的借用资质等级低的，相同资质等级相互借用的</w:t>
            </w:r>
            <w:r>
              <w:rPr>
                <w:rFonts w:hint="eastAsia" w:ascii="仿宋_GB2312" w:hAnsi="仿宋_GB2312" w:eastAsia="仿宋_GB2312" w:cs="仿宋_GB2312"/>
                <w:b w:val="0"/>
                <w:bCs w:val="0"/>
                <w:i w:val="0"/>
                <w:caps w:val="0"/>
                <w:color w:val="000000"/>
                <w:spacing w:val="0"/>
                <w:kern w:val="2"/>
                <w:sz w:val="24"/>
                <w:szCs w:val="24"/>
                <w:u w:val="none"/>
                <w:shd w:val="clear" w:color="auto" w:fill="auto"/>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黑体" w:hAnsi="黑体" w:eastAsia="黑体" w:cs="黑体"/>
                <w:b w:val="0"/>
                <w:bCs w:val="0"/>
                <w:color w:val="auto"/>
                <w:kern w:val="2"/>
                <w:sz w:val="24"/>
                <w:szCs w:val="24"/>
                <w:u w:val="none"/>
                <w:shd w:val="clear" w:color="auto" w:fill="FFFFFF"/>
                <w:lang w:val="en-US" w:eastAsia="zh-CN" w:bidi="ar-SA"/>
              </w:rPr>
            </w:pPr>
            <w:r>
              <w:rPr>
                <w:rFonts w:hint="eastAsia" w:ascii="黑体" w:hAnsi="黑体" w:eastAsia="黑体" w:cs="黑体"/>
                <w:b w:val="0"/>
                <w:bCs w:val="0"/>
                <w:color w:val="auto"/>
                <w:kern w:val="2"/>
                <w:sz w:val="24"/>
                <w:szCs w:val="24"/>
                <w:u w:val="none"/>
                <w:shd w:val="clear" w:color="auto" w:fill="FFFFFF"/>
                <w:lang w:val="en-US" w:eastAsia="zh-CN" w:bidi="ar-SA"/>
              </w:rPr>
              <w:t>四、违法分包情形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000000"/>
                <w:kern w:val="2"/>
                <w:sz w:val="24"/>
                <w:szCs w:val="24"/>
                <w:u w:val="none"/>
                <w:shd w:val="clear" w:color="auto" w:fill="auto"/>
                <w:lang w:val="en-US" w:eastAsia="zh-CN" w:bidi="ar-SA"/>
              </w:rPr>
            </w:pP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（一）承包单位将其承包的工程</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分包给个人</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000000"/>
                <w:kern w:val="2"/>
                <w:sz w:val="24"/>
                <w:szCs w:val="24"/>
                <w:u w:val="none"/>
                <w:shd w:val="clear" w:color="auto" w:fill="auto"/>
                <w:lang w:val="en-US" w:eastAsia="zh-CN" w:bidi="ar-SA"/>
              </w:rPr>
            </w:pP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（二）施工总承包单位或专业承包单位将工程分</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包给不具备相应资质单位</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000000"/>
                <w:kern w:val="2"/>
                <w:sz w:val="24"/>
                <w:szCs w:val="24"/>
                <w:u w:val="none"/>
                <w:shd w:val="clear" w:color="auto" w:fill="auto"/>
                <w:lang w:val="en-US" w:eastAsia="zh-CN" w:bidi="ar-SA"/>
              </w:rPr>
            </w:pP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（三）施工总承包单位</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将施工总承包合同范围内工程主体结构的施工分包给其他单位</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的，钢结构工程除外。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000000"/>
                <w:kern w:val="2"/>
                <w:sz w:val="24"/>
                <w:szCs w:val="24"/>
                <w:u w:val="none"/>
                <w:shd w:val="clear" w:color="auto" w:fill="auto"/>
                <w:lang w:val="en-US" w:eastAsia="zh-CN" w:bidi="ar-SA"/>
              </w:rPr>
            </w:pP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（四）专业分包单位将其承包的专业工程中非</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劳务作业部分再分包</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72" w:firstLineChars="200"/>
              <w:jc w:val="left"/>
              <w:textAlignment w:val="auto"/>
              <w:rPr>
                <w:rFonts w:hint="eastAsia" w:ascii="仿宋_GB2312" w:hAnsi="仿宋_GB2312" w:eastAsia="仿宋_GB2312" w:cs="仿宋_GB2312"/>
                <w:b w:val="0"/>
                <w:bCs w:val="0"/>
                <w:color w:val="000000"/>
                <w:kern w:val="2"/>
                <w:sz w:val="24"/>
                <w:szCs w:val="24"/>
                <w:u w:val="none"/>
                <w:shd w:val="clear" w:color="auto" w:fill="auto"/>
                <w:lang w:val="en-US" w:eastAsia="zh-CN" w:bidi="ar-SA"/>
              </w:rPr>
            </w:pP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（五）专业作业承包人将其承包的</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劳务再分包</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w:t>
            </w:r>
          </w:p>
          <w:p>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72" w:firstLineChars="200"/>
              <w:jc w:val="both"/>
              <w:textAlignment w:val="auto"/>
              <w:rPr>
                <w:rFonts w:hint="eastAsia" w:ascii="仿宋_GB2312" w:hAnsi="仿宋_GB2312" w:eastAsia="仿宋_GB2312" w:cs="仿宋_GB2312"/>
                <w:b w:val="0"/>
                <w:bCs w:val="0"/>
                <w:color w:val="auto"/>
                <w:kern w:val="2"/>
                <w:sz w:val="24"/>
                <w:szCs w:val="24"/>
                <w:u w:val="none"/>
                <w:shd w:val="clear" w:color="auto" w:fill="FFFFFF"/>
                <w:lang w:val="en-US" w:eastAsia="zh-CN" w:bidi="ar-SA"/>
              </w:rPr>
            </w:pP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（六）专业作业承包人除计取劳务作业费用外，</w:t>
            </w:r>
            <w:r>
              <w:rPr>
                <w:rFonts w:hint="eastAsia" w:ascii="仿宋_GB2312" w:hAnsi="仿宋_GB2312" w:eastAsia="仿宋_GB2312" w:cs="仿宋_GB2312"/>
                <w:b w:val="0"/>
                <w:bCs w:val="0"/>
                <w:color w:val="auto"/>
                <w:kern w:val="2"/>
                <w:sz w:val="24"/>
                <w:szCs w:val="24"/>
                <w:u w:val="none"/>
                <w:shd w:val="clear" w:color="auto" w:fill="FFFFFF"/>
                <w:lang w:val="en-US" w:eastAsia="zh-CN" w:bidi="ar-SA"/>
              </w:rPr>
              <w:t>还计取主要建筑材料款和大中型施工机械设备、主要周转材料费用</w:t>
            </w:r>
            <w:r>
              <w:rPr>
                <w:rFonts w:hint="eastAsia" w:ascii="仿宋_GB2312" w:hAnsi="仿宋_GB2312" w:eastAsia="仿宋_GB2312" w:cs="仿宋_GB2312"/>
                <w:b w:val="0"/>
                <w:bCs w:val="0"/>
                <w:color w:val="000000"/>
                <w:kern w:val="2"/>
                <w:sz w:val="24"/>
                <w:szCs w:val="24"/>
                <w:u w:val="none"/>
                <w:shd w:val="clear" w:color="auto" w:fill="auto"/>
                <w:lang w:val="en-US" w:eastAsia="zh-CN" w:bidi="ar-SA"/>
              </w:rPr>
              <w:t>的。</w:t>
            </w:r>
          </w:p>
          <w:p>
            <w:pPr>
              <w:spacing w:line="240" w:lineRule="auto"/>
              <w:rPr>
                <w:rFonts w:ascii="Times New Roman" w:hAnsi="Times New Roman" w:eastAsia="宋体" w:cs="Times New Roman"/>
                <w:sz w:val="21"/>
                <w:szCs w:val="20"/>
              </w:rPr>
            </w:pPr>
          </w:p>
          <w:p>
            <w:pPr>
              <w:pStyle w:val="2"/>
              <w:jc w:val="left"/>
              <w:rPr>
                <w:rFonts w:hint="eastAsia"/>
              </w:rPr>
            </w:pPr>
          </w:p>
        </w:tc>
      </w:tr>
    </w:tbl>
    <w:p>
      <w:pPr>
        <w:numPr>
          <w:ilvl w:val="-1"/>
          <w:numId w:val="0"/>
        </w:numPr>
        <w:spacing w:line="360" w:lineRule="exact"/>
        <w:ind w:firstLine="0" w:firstLineChars="0"/>
        <w:jc w:val="left"/>
        <w:rPr>
          <w:rFonts w:hint="eastAsia" w:ascii="Arial" w:hAnsi="Arial" w:eastAsia="宋体" w:cs="Times New Roman"/>
          <w:i w:val="0"/>
          <w:caps w:val="0"/>
          <w:color w:val="auto"/>
          <w:spacing w:val="0"/>
          <w:kern w:val="2"/>
          <w:sz w:val="24"/>
          <w:szCs w:val="24"/>
          <w:u w:val="none"/>
          <w:shd w:val="clear" w:color="auto" w:fill="auto"/>
          <w:lang w:val="en-US" w:eastAsia="zh-CN" w:bidi="ar-SA"/>
        </w:rPr>
      </w:pP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注：</w:t>
      </w:r>
      <w:r>
        <w:rPr>
          <w:rFonts w:hint="eastAsia" w:ascii="仿宋_GB2312" w:hAnsi="仿宋_GB2312" w:cs="仿宋_GB2312"/>
          <w:i w:val="0"/>
          <w:caps w:val="0"/>
          <w:color w:val="auto"/>
          <w:spacing w:val="0"/>
          <w:kern w:val="2"/>
          <w:sz w:val="24"/>
          <w:szCs w:val="24"/>
          <w:shd w:val="clear" w:color="auto" w:fill="auto"/>
          <w:lang w:val="en-US" w:eastAsia="zh-CN" w:bidi="ar-SA"/>
        </w:rPr>
        <w:t>1、</w:t>
      </w:r>
      <w:r>
        <w:rPr>
          <w:rFonts w:hint="eastAsia" w:ascii="仿宋_GB2312" w:hAnsi="仿宋_GB2312" w:eastAsia="仿宋_GB2312" w:cs="仿宋_GB2312"/>
          <w:i w:val="0"/>
          <w:caps w:val="0"/>
          <w:color w:val="auto"/>
          <w:spacing w:val="0"/>
          <w:kern w:val="2"/>
          <w:sz w:val="24"/>
          <w:szCs w:val="24"/>
          <w:shd w:val="clear" w:color="auto" w:fill="auto"/>
          <w:lang w:val="en-US" w:eastAsia="zh-CN" w:bidi="ar-SA"/>
        </w:rPr>
        <w:t>项目施工发承包情况栏要载明项目所有施工发承包关系，</w:t>
      </w:r>
      <w:r>
        <w:rPr>
          <w:rFonts w:hint="eastAsia" w:ascii="仿宋_GB2312" w:hAnsi="仿宋_GB2312" w:eastAsia="仿宋_GB2312" w:cs="仿宋_GB2312"/>
          <w:i w:val="0"/>
          <w:caps w:val="0"/>
          <w:color w:val="auto"/>
          <w:spacing w:val="0"/>
          <w:kern w:val="2"/>
          <w:sz w:val="24"/>
          <w:szCs w:val="24"/>
          <w:u w:val="none"/>
          <w:shd w:val="clear" w:color="auto" w:fill="auto"/>
          <w:lang w:val="en-US" w:eastAsia="zh-CN" w:bidi="ar-SA"/>
        </w:rPr>
        <w:t>具体包括建设单位、施工总承包单位、专业承包单位发包、分包的所有施工总承包、施工专业分包、劳务分包以及其他实际存在的施工发承包关系</w:t>
      </w:r>
      <w:r>
        <w:rPr>
          <w:rFonts w:hint="eastAsia" w:ascii="Arial" w:hAnsi="Arial" w:eastAsia="宋体" w:cs="Times New Roman"/>
          <w:i w:val="0"/>
          <w:caps w:val="0"/>
          <w:color w:val="auto"/>
          <w:spacing w:val="0"/>
          <w:kern w:val="2"/>
          <w:sz w:val="24"/>
          <w:szCs w:val="24"/>
          <w:u w:val="none"/>
          <w:shd w:val="clear" w:color="auto" w:fill="auto"/>
          <w:lang w:val="en-US" w:eastAsia="zh-CN" w:bidi="ar-SA"/>
        </w:rPr>
        <w:t>。</w:t>
      </w:r>
      <w:bookmarkStart w:id="0" w:name="_GoBack"/>
      <w:bookmarkEnd w:id="0"/>
    </w:p>
    <w:p>
      <w:pPr>
        <w:pStyle w:val="2"/>
        <w:rPr>
          <w:rFonts w:hint="default"/>
          <w:lang w:val="en-US"/>
        </w:rPr>
      </w:pPr>
    </w:p>
    <w:sectPr>
      <w:footerReference r:id="rId5" w:type="default"/>
      <w:pgSz w:w="16838" w:h="11906" w:orient="landscape"/>
      <w:pgMar w:top="1587" w:right="2211" w:bottom="519" w:left="1871" w:header="851" w:footer="1474"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tLeast"/>
      <w:jc w:val="right"/>
      <w:rPr>
        <w:rFonts w:ascii="宋体" w:hAnsi="宋体" w:eastAsia="宋体" w:cs="宋体"/>
        <w:kern w:val="2"/>
        <w:sz w:val="28"/>
        <w:szCs w:val="28"/>
        <w:lang w:val="en-US" w:eastAsia="zh-CN" w:bidi="ar-SA"/>
      </w:rPr>
    </w:pPr>
  </w:p>
  <w:p>
    <w:pPr>
      <w:widowControl w:val="0"/>
      <w:tabs>
        <w:tab w:val="center" w:pos="4153"/>
        <w:tab w:val="right" w:pos="8306"/>
      </w:tabs>
      <w:snapToGrid w:val="0"/>
      <w:spacing w:line="240" w:lineRule="atLeast"/>
      <w:jc w:val="left"/>
      <w:rPr>
        <w:rFonts w:ascii="Calibri" w:hAnsi="Calibri" w:eastAsia="仿宋_GB2312" w:cs="宋体"/>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YjEwOTQ5NzM5Yzg1YzRlM2MyMDJiZDhjNDk4ZTAifQ=="/>
  </w:docVars>
  <w:rsids>
    <w:rsidRoot w:val="1D8A5872"/>
    <w:rsid w:val="07D17DB0"/>
    <w:rsid w:val="1B2D65C5"/>
    <w:rsid w:val="1D8A5872"/>
    <w:rsid w:val="3FE130F3"/>
    <w:rsid w:val="511D377A"/>
    <w:rsid w:val="5A5B1BF1"/>
    <w:rsid w:val="5F441643"/>
    <w:rsid w:val="6DA14B39"/>
    <w:rsid w:val="71B27901"/>
    <w:rsid w:val="75F764FC"/>
    <w:rsid w:val="78EA4436"/>
    <w:rsid w:val="7A106FE1"/>
    <w:rsid w:val="7F90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引文目录标题1"/>
    <w:basedOn w:val="1"/>
    <w:next w:val="1"/>
    <w:qFormat/>
    <w:uiPriority w:val="0"/>
    <w:pPr>
      <w:spacing w:line="240" w:lineRule="auto"/>
    </w:pPr>
    <w:rPr>
      <w:rFonts w:ascii="Arial" w:hAnsi="Arial" w:eastAsia="宋体" w:cs="Times New Roman"/>
      <w:sz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1502</Words>
  <Characters>1542</Characters>
  <Lines>0</Lines>
  <Paragraphs>0</Paragraphs>
  <TotalTime>6</TotalTime>
  <ScaleCrop>false</ScaleCrop>
  <LinksUpToDate>false</LinksUpToDate>
  <CharactersWithSpaces>1546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2023-08-07T07:03:00Z</dcterms:created>
  <dc:creator>肥佬</dc:creator>
  <cp:lastModifiedBy>街＆雨</cp:lastModifiedBy>
  <dcterms:modified xsi:type="dcterms:W3CDTF">2023-08-18T01:10:50Z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422BCB5CBD5540CE9DDC330BD547494F_11</vt:lpwstr>
  </property>
</Properties>
</file>