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小标宋_GBK" w:hAnsi="方正小标宋_GBK" w:eastAsia="方正小标宋_GBK"/>
          <w:sz w:val="44"/>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小标宋_GBK" w:hAnsi="方正小标宋_GBK" w:eastAsia="方正小标宋_GBK"/>
          <w:sz w:val="44"/>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小标宋_GBK" w:hAnsi="方正小标宋_GBK" w:eastAsia="方正小标宋_GBK"/>
          <w:sz w:val="44"/>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小标宋_GBK" w:hAnsi="方正小标宋_GBK" w:eastAsia="方正小标宋_GBK"/>
          <w:sz w:val="44"/>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小标宋_GBK" w:hAnsi="方正小标宋_GBK" w:eastAsia="方正小标宋_GBK"/>
          <w:sz w:val="44"/>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5"/>
        <w:rPr>
          <w:rFonts w:hint="eastAsia" w:ascii="方正小标宋_GBK" w:hAnsi="方正小标宋_GBK" w:eastAsia="方正小标宋_GBK" w:cs="Times New Roman"/>
          <w:sz w:val="44"/>
          <w:szCs w:val="20"/>
          <w:lang w:val="en-US" w:eastAsia="zh-CN"/>
        </w:rPr>
      </w:pPr>
      <w:r>
        <w:rPr>
          <w:rFonts w:hint="eastAsia" w:ascii="方正小标宋_GBK" w:hAnsi="方正小标宋_GBK" w:eastAsia="方正小标宋_GBK" w:cs="Times New Roman"/>
          <w:sz w:val="44"/>
          <w:szCs w:val="20"/>
          <w:lang w:val="en-US" w:eastAsia="zh-CN"/>
        </w:rPr>
        <w:t>清城龙塘清远市亿宝物资回收有限公司“11·25”一般中毒窒息事故调查报告</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小标宋_GBK" w:hAnsi="方正小标宋_GBK" w:eastAsia="方正小标宋_GBK"/>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both"/>
        <w:textAlignment w:val="auto"/>
        <w:outlineLvl w:val="9"/>
        <w:rPr>
          <w:rFonts w:hint="eastAsia" w:ascii="方正小标宋_GBK" w:hAnsi="方正小标宋_GBK" w:eastAsia="方正小标宋_GBK"/>
          <w:sz w:val="52"/>
          <w:szCs w:val="52"/>
          <w:lang w:val="en-US" w:eastAsia="zh-CN"/>
        </w:rPr>
      </w:pPr>
    </w:p>
    <w:p>
      <w:pPr>
        <w:pStyle w:val="2"/>
        <w:rPr>
          <w:rFonts w:hint="eastAsia" w:ascii="方正小标宋_GBK" w:hAnsi="方正小标宋_GBK" w:eastAsia="方正小标宋_GBK"/>
          <w:sz w:val="52"/>
          <w:szCs w:val="52"/>
          <w:lang w:val="en-US" w:eastAsia="zh-CN"/>
        </w:rPr>
      </w:pPr>
    </w:p>
    <w:p>
      <w:pPr>
        <w:pStyle w:val="2"/>
        <w:rPr>
          <w:rFonts w:hint="eastAsia" w:ascii="方正小标宋_GBK" w:hAnsi="方正小标宋_GBK" w:eastAsia="方正小标宋_GBK"/>
          <w:sz w:val="52"/>
          <w:szCs w:val="52"/>
          <w:lang w:val="en-US" w:eastAsia="zh-CN"/>
        </w:rPr>
      </w:pPr>
    </w:p>
    <w:p>
      <w:pPr>
        <w:pStyle w:val="2"/>
        <w:rPr>
          <w:rFonts w:hint="eastAsia" w:ascii="方正小标宋_GBK" w:hAnsi="方正小标宋_GBK" w:eastAsia="方正小标宋_GBK"/>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小标宋_GBK" w:hAnsi="方正小标宋_GBK" w:eastAsia="方正小标宋_GBK"/>
          <w:sz w:val="52"/>
          <w:szCs w:val="52"/>
          <w:lang w:val="en-US" w:eastAsia="zh-CN"/>
        </w:rPr>
      </w:pPr>
    </w:p>
    <w:p>
      <w:pPr>
        <w:pStyle w:val="2"/>
        <w:rPr>
          <w:rFonts w:hint="eastAsia" w:ascii="方正小标宋_GBK" w:hAnsi="方正小标宋_GBK" w:eastAsia="方正小标宋_GBK"/>
          <w:sz w:val="52"/>
          <w:szCs w:val="52"/>
          <w:lang w:val="en-US" w:eastAsia="zh-CN"/>
        </w:rPr>
      </w:pPr>
    </w:p>
    <w:p>
      <w:pPr>
        <w:keepNext w:val="0"/>
        <w:keepLines w:val="0"/>
        <w:pageBreakBefore w:val="0"/>
        <w:widowControl w:val="0"/>
        <w:tabs>
          <w:tab w:val="center" w:pos="4422"/>
          <w:tab w:val="right" w:pos="8845"/>
        </w:tabs>
        <w:kinsoku/>
        <w:wordWrap/>
        <w:overflowPunct/>
        <w:topLinePunct w:val="0"/>
        <w:autoSpaceDE/>
        <w:autoSpaceDN/>
        <w:bidi w:val="0"/>
        <w:adjustRightInd/>
        <w:snapToGrid/>
        <w:spacing w:before="0" w:line="560" w:lineRule="exact"/>
        <w:ind w:right="0" w:rightChars="0"/>
        <w:jc w:val="center"/>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清城区人民政府事故调查组</w:t>
      </w: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0" w:firstLineChars="0"/>
        <w:jc w:val="center"/>
        <w:textAlignment w:val="auto"/>
        <w:rPr>
          <w:sz w:val="36"/>
          <w:szCs w:val="32"/>
        </w:rPr>
      </w:pPr>
      <w:r>
        <w:rPr>
          <w:rFonts w:hint="eastAsia" w:ascii="宋体" w:hAnsi="宋体" w:eastAsia="宋体" w:cs="宋体"/>
          <w:b/>
          <w:bCs/>
          <w:sz w:val="32"/>
          <w:szCs w:val="32"/>
        </w:rPr>
        <w:t>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录</w:t>
      </w:r>
    </w:p>
    <w:sdt>
      <w:sdtPr>
        <w:rPr>
          <w:rFonts w:ascii="宋体" w:hAnsi="宋体" w:eastAsia="宋体" w:cstheme="minorBidi"/>
          <w:kern w:val="2"/>
          <w:sz w:val="21"/>
          <w:szCs w:val="24"/>
          <w:lang w:val="en-US" w:eastAsia="zh-CN" w:bidi="ar-SA"/>
        </w:rPr>
        <w:id w:val="147469230"/>
        <w15:color w:val="DBDBDB"/>
        <w:docPartObj>
          <w:docPartGallery w:val="Table of Contents"/>
          <w:docPartUnique/>
        </w:docPartObj>
      </w:sdtPr>
      <w:sdtEndPr>
        <w:rPr>
          <w:rFonts w:hint="eastAsia" w:asciiTheme="minorHAnsi" w:hAnsiTheme="minorHAnsi" w:eastAsiaTheme="minorEastAsia" w:cstheme="minorBidi"/>
          <w:b/>
          <w:bCs/>
          <w:kern w:val="2"/>
          <w:sz w:val="21"/>
          <w:szCs w:val="44"/>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pPr>
        </w:p>
        <w:p>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黑体" w:hAnsi="黑体" w:eastAsia="黑体" w:cs="黑体"/>
              <w:b w:val="0"/>
              <w:bCs/>
              <w:sz w:val="24"/>
              <w:szCs w:val="24"/>
            </w:rPr>
          </w:pPr>
          <w:r>
            <w:rPr>
              <w:rFonts w:hint="eastAsia"/>
              <w:b w:val="0"/>
              <w:bCs/>
              <w:sz w:val="24"/>
              <w:szCs w:val="24"/>
              <w:lang w:val="en-US" w:eastAsia="zh-CN"/>
            </w:rPr>
            <w:fldChar w:fldCharType="begin"/>
          </w:r>
          <w:r>
            <w:rPr>
              <w:rFonts w:hint="eastAsia"/>
              <w:b w:val="0"/>
              <w:bCs/>
              <w:sz w:val="24"/>
              <w:szCs w:val="24"/>
              <w:lang w:val="en-US" w:eastAsia="zh-CN"/>
            </w:rPr>
            <w:instrText xml:space="preserve">TOC \o "1-2" \h \u </w:instrText>
          </w:r>
          <w:r>
            <w:rPr>
              <w:rFonts w:hint="eastAsia"/>
              <w:b w:val="0"/>
              <w:bCs/>
              <w:sz w:val="24"/>
              <w:szCs w:val="24"/>
              <w:lang w:val="en-US" w:eastAsia="zh-CN"/>
            </w:rPr>
            <w:fldChar w:fldCharType="separate"/>
          </w:r>
          <w:r>
            <w:rPr>
              <w:rFonts w:hint="eastAsia" w:ascii="黑体" w:hAnsi="黑体" w:eastAsia="黑体" w:cs="黑体"/>
              <w:b w:val="0"/>
              <w:bCs/>
              <w:sz w:val="24"/>
              <w:szCs w:val="24"/>
              <w:lang w:val="en-US" w:eastAsia="zh-CN"/>
            </w:rPr>
            <w:fldChar w:fldCharType="begin"/>
          </w:r>
          <w:r>
            <w:rPr>
              <w:rFonts w:hint="eastAsia" w:ascii="黑体" w:hAnsi="黑体" w:eastAsia="黑体" w:cs="黑体"/>
              <w:b w:val="0"/>
              <w:bCs/>
              <w:sz w:val="24"/>
              <w:szCs w:val="24"/>
              <w:lang w:val="en-US" w:eastAsia="zh-CN"/>
            </w:rPr>
            <w:instrText xml:space="preserve"> HYPERLINK \l _Toc10662 </w:instrText>
          </w:r>
          <w:r>
            <w:rPr>
              <w:rFonts w:hint="eastAsia" w:ascii="黑体" w:hAnsi="黑体" w:eastAsia="黑体" w:cs="黑体"/>
              <w:b w:val="0"/>
              <w:bCs/>
              <w:sz w:val="24"/>
              <w:szCs w:val="24"/>
              <w:lang w:val="en-US" w:eastAsia="zh-CN"/>
            </w:rPr>
            <w:fldChar w:fldCharType="separate"/>
          </w:r>
          <w:r>
            <w:rPr>
              <w:rFonts w:hint="eastAsia" w:ascii="黑体" w:hAnsi="黑体" w:eastAsia="黑体" w:cs="黑体"/>
              <w:b w:val="0"/>
              <w:bCs/>
              <w:sz w:val="24"/>
              <w:szCs w:val="24"/>
              <w:lang w:val="en-US" w:eastAsia="zh-CN"/>
            </w:rPr>
            <w:t>一、事故基本情况</w:t>
          </w:r>
          <w:r>
            <w:rPr>
              <w:rFonts w:hint="eastAsia" w:ascii="黑体" w:hAnsi="黑体" w:eastAsia="黑体" w:cs="黑体"/>
              <w:b w:val="0"/>
              <w:bCs/>
              <w:sz w:val="24"/>
              <w:szCs w:val="24"/>
            </w:rPr>
            <w:tab/>
          </w:r>
          <w:r>
            <w:rPr>
              <w:rFonts w:hint="eastAsia" w:ascii="黑体" w:hAnsi="黑体" w:eastAsia="黑体" w:cs="黑体"/>
              <w:b w:val="0"/>
              <w:bCs/>
              <w:sz w:val="24"/>
              <w:szCs w:val="24"/>
            </w:rPr>
            <w:fldChar w:fldCharType="begin"/>
          </w:r>
          <w:r>
            <w:rPr>
              <w:rFonts w:hint="eastAsia" w:ascii="黑体" w:hAnsi="黑体" w:eastAsia="黑体" w:cs="黑体"/>
              <w:b w:val="0"/>
              <w:bCs/>
              <w:sz w:val="24"/>
              <w:szCs w:val="24"/>
            </w:rPr>
            <w:instrText xml:space="preserve"> PAGEREF _Toc10662 \h </w:instrText>
          </w:r>
          <w:r>
            <w:rPr>
              <w:rFonts w:hint="eastAsia" w:ascii="黑体" w:hAnsi="黑体" w:eastAsia="黑体" w:cs="黑体"/>
              <w:b w:val="0"/>
              <w:bCs/>
              <w:sz w:val="24"/>
              <w:szCs w:val="24"/>
            </w:rPr>
            <w:fldChar w:fldCharType="separate"/>
          </w:r>
          <w:r>
            <w:rPr>
              <w:rFonts w:hint="eastAsia" w:ascii="黑体" w:hAnsi="黑体" w:eastAsia="黑体" w:cs="黑体"/>
              <w:b w:val="0"/>
              <w:bCs/>
              <w:sz w:val="24"/>
              <w:szCs w:val="24"/>
            </w:rPr>
            <w:t>- 1 -</w:t>
          </w:r>
          <w:r>
            <w:rPr>
              <w:rFonts w:hint="eastAsia" w:ascii="黑体" w:hAnsi="黑体" w:eastAsia="黑体" w:cs="黑体"/>
              <w:b w:val="0"/>
              <w:bCs/>
              <w:sz w:val="24"/>
              <w:szCs w:val="24"/>
            </w:rPr>
            <w:fldChar w:fldCharType="end"/>
          </w:r>
          <w:r>
            <w:rPr>
              <w:rFonts w:hint="eastAsia" w:ascii="黑体" w:hAnsi="黑体" w:eastAsia="黑体" w:cs="黑体"/>
              <w:b w:val="0"/>
              <w:bCs/>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_Toc12122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eastAsia="zh-CN"/>
            </w:rPr>
            <w:t>（一）事故相关单位基本情况</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_Toc12122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- 1 -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_Toc28002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kern w:val="1"/>
              <w:sz w:val="24"/>
              <w:szCs w:val="24"/>
              <w:highlight w:val="none"/>
              <w:lang w:val="en-US" w:eastAsia="zh-CN" w:bidi="ar-SA"/>
            </w:rPr>
            <w:t>（二）事故现场相关人员基本情况</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_Toc28002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- 2 -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_Toc27341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kern w:val="1"/>
              <w:sz w:val="24"/>
              <w:szCs w:val="24"/>
              <w:highlight w:val="none"/>
              <w:lang w:val="en-US" w:eastAsia="zh-CN" w:bidi="ar-SA"/>
            </w:rPr>
            <w:t>（三）合同（协议）签订情况</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_Toc27341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- 3 -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_Toc7478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val="en-US" w:eastAsia="zh-CN"/>
            </w:rPr>
            <w:t>（四）事故现场勘察情况</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_Toc7478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- 3 -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_Toc21106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val="en-US" w:eastAsia="zh-CN"/>
            </w:rPr>
            <w:t>（五）事故经过</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_Toc21106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- 5 -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_Toc10249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val="en-US" w:eastAsia="zh-CN"/>
            </w:rPr>
            <w:t>（六）善后处置情况</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_Toc10249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- 6 -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_Toc30546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val="en-US" w:eastAsia="zh-CN"/>
            </w:rPr>
            <w:t>（七）直接经济损失情况</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_Toc30546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- 6 -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\l _Toc18813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val="en-US" w:eastAsia="zh-CN"/>
            </w:rPr>
            <w:t>（八）监管部门职责</w:t>
          </w:r>
          <w:r>
            <w:rPr>
              <w:rFonts w:hint="eastAsia" w:ascii="宋体" w:hAnsi="宋体" w:eastAsia="宋体" w:cs="宋体"/>
              <w:b w:val="0"/>
              <w:bCs/>
              <w:color w:val="auto"/>
              <w:sz w:val="24"/>
              <w:szCs w:val="24"/>
            </w:rPr>
            <w:tab/>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PAGEREF _Toc18813 \h </w:instrText>
          </w:r>
          <w:r>
            <w:rPr>
              <w:rFonts w:hint="eastAsia" w:ascii="宋体" w:hAnsi="宋体" w:eastAsia="宋体" w:cs="宋体"/>
              <w:b w:val="0"/>
              <w:bCs/>
              <w:color w:val="auto"/>
              <w:sz w:val="24"/>
              <w:szCs w:val="24"/>
            </w:rPr>
            <w:fldChar w:fldCharType="separate"/>
          </w:r>
          <w:r>
            <w:rPr>
              <w:rFonts w:hint="eastAsia" w:ascii="宋体" w:hAnsi="宋体" w:eastAsia="宋体" w:cs="宋体"/>
              <w:b w:val="0"/>
              <w:bCs/>
              <w:color w:val="auto"/>
              <w:sz w:val="24"/>
              <w:szCs w:val="24"/>
            </w:rPr>
            <w:t>- 6 -</w:t>
          </w:r>
          <w:r>
            <w:rPr>
              <w:rFonts w:hint="eastAsia"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黑体" w:hAnsi="黑体" w:eastAsia="黑体" w:cs="黑体"/>
              <w:b w:val="0"/>
              <w:bCs/>
              <w:sz w:val="24"/>
              <w:szCs w:val="24"/>
            </w:rPr>
          </w:pPr>
          <w:r>
            <w:rPr>
              <w:rFonts w:hint="eastAsia" w:ascii="黑体" w:hAnsi="黑体" w:eastAsia="黑体" w:cs="黑体"/>
              <w:b w:val="0"/>
              <w:bCs/>
              <w:sz w:val="24"/>
              <w:szCs w:val="24"/>
              <w:lang w:val="en-US" w:eastAsia="zh-CN"/>
            </w:rPr>
            <w:fldChar w:fldCharType="begin"/>
          </w:r>
          <w:r>
            <w:rPr>
              <w:rFonts w:hint="eastAsia" w:ascii="黑体" w:hAnsi="黑体" w:eastAsia="黑体" w:cs="黑体"/>
              <w:b w:val="0"/>
              <w:bCs/>
              <w:sz w:val="24"/>
              <w:szCs w:val="24"/>
              <w:lang w:val="en-US" w:eastAsia="zh-CN"/>
            </w:rPr>
            <w:instrText xml:space="preserve"> HYPERLINK \l _Toc16988 </w:instrText>
          </w:r>
          <w:r>
            <w:rPr>
              <w:rFonts w:hint="eastAsia" w:ascii="黑体" w:hAnsi="黑体" w:eastAsia="黑体" w:cs="黑体"/>
              <w:b w:val="0"/>
              <w:bCs/>
              <w:sz w:val="24"/>
              <w:szCs w:val="24"/>
              <w:lang w:val="en-US" w:eastAsia="zh-CN"/>
            </w:rPr>
            <w:fldChar w:fldCharType="separate"/>
          </w:r>
          <w:r>
            <w:rPr>
              <w:rFonts w:hint="eastAsia" w:ascii="黑体" w:hAnsi="黑体" w:eastAsia="黑体" w:cs="黑体"/>
              <w:b w:val="0"/>
              <w:bCs/>
              <w:sz w:val="24"/>
              <w:szCs w:val="24"/>
              <w:lang w:val="en-US" w:eastAsia="zh-CN"/>
            </w:rPr>
            <w:t>二、事故原因及性质</w:t>
          </w:r>
          <w:r>
            <w:rPr>
              <w:rFonts w:hint="eastAsia" w:ascii="黑体" w:hAnsi="黑体" w:eastAsia="黑体" w:cs="黑体"/>
              <w:b w:val="0"/>
              <w:bCs/>
              <w:sz w:val="24"/>
              <w:szCs w:val="24"/>
            </w:rPr>
            <w:tab/>
          </w:r>
          <w:r>
            <w:rPr>
              <w:rFonts w:hint="eastAsia" w:ascii="黑体" w:hAnsi="黑体" w:eastAsia="黑体" w:cs="黑体"/>
              <w:b w:val="0"/>
              <w:bCs/>
              <w:sz w:val="24"/>
              <w:szCs w:val="24"/>
            </w:rPr>
            <w:fldChar w:fldCharType="begin"/>
          </w:r>
          <w:r>
            <w:rPr>
              <w:rFonts w:hint="eastAsia" w:ascii="黑体" w:hAnsi="黑体" w:eastAsia="黑体" w:cs="黑体"/>
              <w:b w:val="0"/>
              <w:bCs/>
              <w:sz w:val="24"/>
              <w:szCs w:val="24"/>
            </w:rPr>
            <w:instrText xml:space="preserve"> PAGEREF _Toc16988 \h </w:instrText>
          </w:r>
          <w:r>
            <w:rPr>
              <w:rFonts w:hint="eastAsia" w:ascii="黑体" w:hAnsi="黑体" w:eastAsia="黑体" w:cs="黑体"/>
              <w:b w:val="0"/>
              <w:bCs/>
              <w:sz w:val="24"/>
              <w:szCs w:val="24"/>
            </w:rPr>
            <w:fldChar w:fldCharType="separate"/>
          </w:r>
          <w:r>
            <w:rPr>
              <w:rFonts w:hint="eastAsia" w:ascii="黑体" w:hAnsi="黑体" w:eastAsia="黑体" w:cs="黑体"/>
              <w:b w:val="0"/>
              <w:bCs/>
              <w:sz w:val="24"/>
              <w:szCs w:val="24"/>
            </w:rPr>
            <w:t>- 7 -</w:t>
          </w:r>
          <w:r>
            <w:rPr>
              <w:rFonts w:hint="eastAsia" w:ascii="黑体" w:hAnsi="黑体" w:eastAsia="黑体" w:cs="黑体"/>
              <w:b w:val="0"/>
              <w:bCs/>
              <w:sz w:val="24"/>
              <w:szCs w:val="24"/>
            </w:rPr>
            <w:fldChar w:fldCharType="end"/>
          </w:r>
          <w:r>
            <w:rPr>
              <w:rFonts w:hint="eastAsia" w:ascii="黑体" w:hAnsi="黑体" w:eastAsia="黑体" w:cs="黑体"/>
              <w:b w:val="0"/>
              <w:bCs/>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\l _Toc15180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sz w:val="24"/>
              <w:szCs w:val="24"/>
              <w:lang w:val="en-US" w:eastAsia="zh-CN"/>
            </w:rPr>
            <w:t>（一）直接原因</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_Toc15180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- 7 -</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\l _Toc20673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sz w:val="24"/>
              <w:szCs w:val="24"/>
              <w:lang w:val="en-US" w:eastAsia="zh-CN"/>
            </w:rPr>
            <w:t>（二）间接原因</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_Toc20673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- 7 -</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\l _Toc20160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sz w:val="24"/>
              <w:szCs w:val="24"/>
              <w:lang w:val="en-US" w:eastAsia="zh-CN"/>
            </w:rPr>
            <w:t>（三）事故性质认定</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_Toc20160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- 9 -</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lang w:val="en-US"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lang w:val="en-US" w:eastAsia="zh-CN"/>
            </w:rPr>
            <w:fldChar w:fldCharType="begin"/>
          </w:r>
          <w:r>
            <w:rPr>
              <w:rFonts w:hint="eastAsia" w:ascii="黑体" w:hAnsi="黑体" w:eastAsia="黑体" w:cs="黑体"/>
              <w:b w:val="0"/>
              <w:bCs/>
              <w:color w:val="auto"/>
              <w:sz w:val="24"/>
              <w:szCs w:val="24"/>
              <w:lang w:val="en-US" w:eastAsia="zh-CN"/>
            </w:rPr>
            <w:instrText xml:space="preserve"> HYPERLINK \l _Toc7193 </w:instrText>
          </w:r>
          <w:r>
            <w:rPr>
              <w:rFonts w:hint="eastAsia" w:ascii="黑体" w:hAnsi="黑体" w:eastAsia="黑体" w:cs="黑体"/>
              <w:b w:val="0"/>
              <w:bCs/>
              <w:color w:val="auto"/>
              <w:sz w:val="24"/>
              <w:szCs w:val="24"/>
              <w:lang w:val="en-US" w:eastAsia="zh-CN"/>
            </w:rPr>
            <w:fldChar w:fldCharType="separate"/>
          </w:r>
          <w:r>
            <w:rPr>
              <w:rFonts w:hint="eastAsia" w:ascii="黑体" w:hAnsi="黑体" w:eastAsia="黑体" w:cs="黑体"/>
              <w:b w:val="0"/>
              <w:bCs/>
              <w:color w:val="auto"/>
              <w:sz w:val="24"/>
              <w:szCs w:val="24"/>
              <w:lang w:val="en-US" w:eastAsia="zh-CN"/>
            </w:rPr>
            <w:t>三、事故责任认定及处理建议</w:t>
          </w:r>
          <w:r>
            <w:rPr>
              <w:rFonts w:hint="eastAsia" w:ascii="黑体" w:hAnsi="黑体" w:eastAsia="黑体" w:cs="黑体"/>
              <w:b w:val="0"/>
              <w:bCs/>
              <w:color w:val="auto"/>
              <w:sz w:val="24"/>
              <w:szCs w:val="24"/>
            </w:rPr>
            <w:tab/>
          </w:r>
          <w:r>
            <w:rPr>
              <w:rFonts w:hint="eastAsia" w:ascii="黑体" w:hAnsi="黑体" w:eastAsia="黑体" w:cs="黑体"/>
              <w:b w:val="0"/>
              <w:bCs/>
              <w:color w:val="auto"/>
              <w:sz w:val="24"/>
              <w:szCs w:val="24"/>
            </w:rPr>
            <w:fldChar w:fldCharType="begin"/>
          </w:r>
          <w:r>
            <w:rPr>
              <w:rFonts w:hint="eastAsia" w:ascii="黑体" w:hAnsi="黑体" w:eastAsia="黑体" w:cs="黑体"/>
              <w:b w:val="0"/>
              <w:bCs/>
              <w:color w:val="auto"/>
              <w:sz w:val="24"/>
              <w:szCs w:val="24"/>
            </w:rPr>
            <w:instrText xml:space="preserve"> PAGEREF _Toc7193 \h </w:instrText>
          </w:r>
          <w:r>
            <w:rPr>
              <w:rFonts w:hint="eastAsia" w:ascii="黑体" w:hAnsi="黑体" w:eastAsia="黑体" w:cs="黑体"/>
              <w:b w:val="0"/>
              <w:bCs/>
              <w:color w:val="auto"/>
              <w:sz w:val="24"/>
              <w:szCs w:val="24"/>
            </w:rPr>
            <w:fldChar w:fldCharType="separate"/>
          </w:r>
          <w:r>
            <w:rPr>
              <w:rFonts w:hint="eastAsia" w:ascii="黑体" w:hAnsi="黑体" w:eastAsia="黑体" w:cs="黑体"/>
              <w:b w:val="0"/>
              <w:bCs/>
              <w:color w:val="auto"/>
              <w:sz w:val="24"/>
              <w:szCs w:val="24"/>
            </w:rPr>
            <w:t>- 9 -</w:t>
          </w:r>
          <w:r>
            <w:rPr>
              <w:rFonts w:hint="eastAsia" w:ascii="黑体" w:hAnsi="黑体" w:eastAsia="黑体" w:cs="黑体"/>
              <w:b w:val="0"/>
              <w:bCs/>
              <w:color w:val="auto"/>
              <w:sz w:val="24"/>
              <w:szCs w:val="24"/>
            </w:rPr>
            <w:fldChar w:fldCharType="end"/>
          </w:r>
          <w:r>
            <w:rPr>
              <w:rFonts w:hint="eastAsia" w:ascii="黑体" w:hAnsi="黑体" w:eastAsia="黑体" w:cs="黑体"/>
              <w:b w:val="0"/>
              <w:bCs/>
              <w:color w:val="auto"/>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\l _Toc5819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kern w:val="1"/>
              <w:sz w:val="24"/>
              <w:szCs w:val="24"/>
              <w:highlight w:val="none"/>
              <w:lang w:val="en-US" w:eastAsia="zh-CN" w:bidi="ar-SA"/>
            </w:rPr>
            <w:t>（一）免于追究责任人员</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_Toc5819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- 9 -</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\l _Toc5311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sz w:val="24"/>
              <w:szCs w:val="24"/>
              <w:lang w:val="en-US" w:eastAsia="zh-CN"/>
            </w:rPr>
            <w:t>（二）建议给予行政处罚（处理）的单位和个人</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_Toc5311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- 9 -</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lang w:val="en-US" w:eastAsia="zh-CN"/>
            </w:rPr>
            <w:fldChar w:fldCharType="end"/>
          </w:r>
        </w:p>
        <w:p>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\l _Toc20262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sz w:val="24"/>
              <w:szCs w:val="24"/>
              <w:highlight w:val="none"/>
              <w:lang w:val="en-US" w:eastAsia="zh-CN"/>
            </w:rPr>
            <w:t>（三）其他建议</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_Toc20262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- 10 -</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lang w:val="en-US"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lang w:val="en-US" w:eastAsia="zh-CN"/>
            </w:rPr>
            <w:fldChar w:fldCharType="begin"/>
          </w:r>
          <w:r>
            <w:rPr>
              <w:rFonts w:hint="eastAsia" w:ascii="黑体" w:hAnsi="黑体" w:eastAsia="黑体" w:cs="黑体"/>
              <w:b w:val="0"/>
              <w:bCs/>
              <w:color w:val="auto"/>
              <w:sz w:val="24"/>
              <w:szCs w:val="24"/>
              <w:lang w:val="en-US" w:eastAsia="zh-CN"/>
            </w:rPr>
            <w:instrText xml:space="preserve"> HYPERLINK \l _Toc18442 </w:instrText>
          </w:r>
          <w:r>
            <w:rPr>
              <w:rFonts w:hint="eastAsia" w:ascii="黑体" w:hAnsi="黑体" w:eastAsia="黑体" w:cs="黑体"/>
              <w:b w:val="0"/>
              <w:bCs/>
              <w:color w:val="auto"/>
              <w:sz w:val="24"/>
              <w:szCs w:val="24"/>
              <w:lang w:val="en-US" w:eastAsia="zh-CN"/>
            </w:rPr>
            <w:fldChar w:fldCharType="separate"/>
          </w:r>
          <w:r>
            <w:rPr>
              <w:rFonts w:hint="eastAsia" w:ascii="黑体" w:hAnsi="黑体" w:eastAsia="黑体" w:cs="黑体"/>
              <w:b w:val="0"/>
              <w:bCs/>
              <w:color w:val="auto"/>
              <w:sz w:val="24"/>
              <w:szCs w:val="24"/>
              <w:lang w:val="en-US" w:eastAsia="zh-CN"/>
            </w:rPr>
            <w:t>四、事故整改和防范措施建议</w:t>
          </w:r>
          <w:r>
            <w:rPr>
              <w:rFonts w:hint="eastAsia" w:ascii="黑体" w:hAnsi="黑体" w:eastAsia="黑体" w:cs="黑体"/>
              <w:b w:val="0"/>
              <w:bCs/>
              <w:color w:val="auto"/>
              <w:sz w:val="24"/>
              <w:szCs w:val="24"/>
            </w:rPr>
            <w:tab/>
          </w:r>
          <w:r>
            <w:rPr>
              <w:rFonts w:hint="eastAsia" w:ascii="黑体" w:hAnsi="黑体" w:eastAsia="黑体" w:cs="黑体"/>
              <w:b w:val="0"/>
              <w:bCs/>
              <w:color w:val="auto"/>
              <w:sz w:val="24"/>
              <w:szCs w:val="24"/>
            </w:rPr>
            <w:fldChar w:fldCharType="begin"/>
          </w:r>
          <w:r>
            <w:rPr>
              <w:rFonts w:hint="eastAsia" w:ascii="黑体" w:hAnsi="黑体" w:eastAsia="黑体" w:cs="黑体"/>
              <w:b w:val="0"/>
              <w:bCs/>
              <w:color w:val="auto"/>
              <w:sz w:val="24"/>
              <w:szCs w:val="24"/>
            </w:rPr>
            <w:instrText xml:space="preserve"> PAGEREF _Toc18442 \h </w:instrText>
          </w:r>
          <w:r>
            <w:rPr>
              <w:rFonts w:hint="eastAsia" w:ascii="黑体" w:hAnsi="黑体" w:eastAsia="黑体" w:cs="黑体"/>
              <w:b w:val="0"/>
              <w:bCs/>
              <w:color w:val="auto"/>
              <w:sz w:val="24"/>
              <w:szCs w:val="24"/>
            </w:rPr>
            <w:fldChar w:fldCharType="separate"/>
          </w:r>
          <w:r>
            <w:rPr>
              <w:rFonts w:hint="eastAsia" w:ascii="黑体" w:hAnsi="黑体" w:eastAsia="黑体" w:cs="黑体"/>
              <w:b w:val="0"/>
              <w:bCs/>
              <w:color w:val="auto"/>
              <w:sz w:val="24"/>
              <w:szCs w:val="24"/>
            </w:rPr>
            <w:t>- 11 -</w:t>
          </w:r>
          <w:r>
            <w:rPr>
              <w:rFonts w:hint="eastAsia" w:ascii="黑体" w:hAnsi="黑体" w:eastAsia="黑体" w:cs="黑体"/>
              <w:b w:val="0"/>
              <w:bCs/>
              <w:color w:val="auto"/>
              <w:sz w:val="24"/>
              <w:szCs w:val="24"/>
            </w:rPr>
            <w:fldChar w:fldCharType="end"/>
          </w:r>
          <w:r>
            <w:rPr>
              <w:rFonts w:hint="eastAsia" w:ascii="黑体" w:hAnsi="黑体" w:eastAsia="黑体" w:cs="黑体"/>
              <w:b w:val="0"/>
              <w:bCs/>
              <w:color w:val="auto"/>
              <w:sz w:val="24"/>
              <w:szCs w:val="24"/>
              <w:lang w:val="en-US" w:eastAsia="zh-CN"/>
            </w:rPr>
            <w:fldChar w:fldCharType="end"/>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b/>
              <w:bCs/>
              <w:sz w:val="44"/>
              <w:szCs w:val="44"/>
              <w:lang w:val="en-US" w:eastAsia="zh-CN"/>
            </w:rPr>
          </w:pPr>
          <w:r>
            <w:rPr>
              <w:rFonts w:hint="eastAsia"/>
              <w:b w:val="0"/>
              <w:bCs/>
              <w:sz w:val="24"/>
              <w:szCs w:val="24"/>
              <w:lang w:val="en-US" w:eastAsia="zh-CN"/>
            </w:rPr>
            <w:fldChar w:fldCharType="end"/>
          </w:r>
        </w:p>
      </w:sdtContent>
    </w:sdt>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b/>
          <w:bCs/>
          <w:sz w:val="44"/>
          <w:szCs w:val="44"/>
          <w:lang w:val="en-US" w:eastAsia="zh-CN"/>
        </w:rPr>
      </w:pPr>
    </w:p>
    <w:p>
      <w:pPr>
        <w:pStyle w:val="2"/>
        <w:keepNext w:val="0"/>
        <w:keepLines w:val="0"/>
        <w:pageBreakBefore w:val="0"/>
        <w:kinsoku/>
        <w:overflowPunct/>
        <w:bidi w:val="0"/>
        <w:adjustRightInd/>
        <w:snapToGrid/>
        <w:spacing w:after="0" w:afterLines="0" w:line="560" w:lineRule="exact"/>
        <w:textAlignment w:val="auto"/>
        <w:rPr>
          <w:rFonts w:hint="eastAsia"/>
          <w:b/>
          <w:bCs/>
          <w:sz w:val="44"/>
          <w:szCs w:val="44"/>
          <w:lang w:val="en-US" w:eastAsia="zh-CN"/>
        </w:rPr>
      </w:pPr>
    </w:p>
    <w:p>
      <w:pPr>
        <w:pStyle w:val="2"/>
        <w:keepNext w:val="0"/>
        <w:keepLines w:val="0"/>
        <w:pageBreakBefore w:val="0"/>
        <w:kinsoku/>
        <w:overflowPunct/>
        <w:bidi w:val="0"/>
        <w:adjustRightInd/>
        <w:snapToGrid/>
        <w:spacing w:after="0" w:afterLines="0" w:line="560" w:lineRule="exact"/>
        <w:textAlignment w:val="auto"/>
        <w:rPr>
          <w:rFonts w:hint="eastAsia"/>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b/>
          <w:bCs/>
          <w:sz w:val="44"/>
          <w:szCs w:val="44"/>
          <w:lang w:val="en-US" w:eastAsia="zh-CN"/>
        </w:rPr>
        <w:sectPr>
          <w:footerReference r:id="rId4" w:type="default"/>
          <w:pgSz w:w="11906" w:h="16838"/>
          <w:pgMar w:top="1440" w:right="1800" w:bottom="1440" w:left="1800" w:header="851" w:footer="992" w:gutter="0"/>
          <w:pgNumType w:fmt="numberInDash"/>
          <w:cols w:space="425" w:num="1"/>
          <w:docGrid w:type="lines" w:linePitch="312" w:charSpace="0"/>
        </w:sectPr>
      </w:pPr>
    </w:p>
    <w:p>
      <w:pPr>
        <w:pStyle w:val="2"/>
        <w:keepNext w:val="0"/>
        <w:keepLines w:val="0"/>
        <w:pageBreakBefore w:val="0"/>
        <w:kinsoku/>
        <w:overflowPunct/>
        <w:bidi w:val="0"/>
        <w:adjustRightInd/>
        <w:snapToGrid/>
        <w:spacing w:after="0" w:afterLines="0" w:line="560" w:lineRule="exact"/>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outlineLvl w:val="8"/>
        <w:rPr>
          <w:rFonts w:hint="eastAsia" w:ascii="方正小标宋_GBK" w:hAnsi="方正小标宋_GBK" w:eastAsia="方正小标宋_GBK" w:cs="Times New Roman"/>
          <w:sz w:val="44"/>
          <w:szCs w:val="20"/>
          <w:lang w:val="en-US" w:eastAsia="zh-CN"/>
        </w:rPr>
      </w:pPr>
      <w:r>
        <w:rPr>
          <w:rFonts w:hint="eastAsia" w:ascii="方正小标宋_GBK" w:hAnsi="方正小标宋_GBK" w:eastAsia="方正小标宋_GBK" w:cs="Times New Roman"/>
          <w:sz w:val="44"/>
          <w:szCs w:val="20"/>
          <w:lang w:val="en-US" w:eastAsia="zh-CN"/>
        </w:rPr>
        <w:t>清城龙塘清远市亿宝物资回收有限公司“11·25”一般中毒窒息事故调查报告</w:t>
      </w:r>
    </w:p>
    <w:p>
      <w:pPr>
        <w:keepNext w:val="0"/>
        <w:keepLines w:val="0"/>
        <w:pageBreakBefore w:val="0"/>
        <w:kinsoku/>
        <w:wordWrap/>
        <w:overflowPunct/>
        <w:topLinePunct w:val="0"/>
        <w:autoSpaceDE/>
        <w:autoSpaceDN/>
        <w:bidi w:val="0"/>
        <w:adjustRightInd/>
        <w:snapToGrid/>
        <w:spacing w:line="560" w:lineRule="exact"/>
        <w:textAlignment w:val="auto"/>
        <w:outlineLvl w:val="9"/>
        <w:rPr>
          <w:rFonts w:hint="eastAsia"/>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8"/>
        <w:rPr>
          <w:rFonts w:hint="eastAsia"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val="0"/>
          <w:bCs w:val="0"/>
          <w:color w:val="auto"/>
          <w:kern w:val="1"/>
          <w:sz w:val="32"/>
          <w:szCs w:val="32"/>
          <w:highlight w:val="none"/>
          <w:lang w:val="en-US" w:eastAsia="zh-CN" w:bidi="ar-SA"/>
        </w:rPr>
        <w:t>2024 年 11 月 25 日 20 时许，位于高新区浩良工业园的清远市亿宝物资回收有限公司 A3 车间内，工人在进行罐体污泥清理作业时，发生中毒窒息事故。事故造成1人死亡，2人受伤。</w:t>
      </w:r>
    </w:p>
    <w:p>
      <w:pPr>
        <w:pStyle w:val="9"/>
        <w:keepNext w:val="0"/>
        <w:keepLines w:val="0"/>
        <w:pageBreakBefore w:val="0"/>
        <w:widowControl w:val="0"/>
        <w:tabs>
          <w:tab w:val="left" w:pos="3572"/>
        </w:tabs>
        <w:kinsoku/>
        <w:wordWrap/>
        <w:overflowPunct/>
        <w:topLinePunct w:val="0"/>
        <w:autoSpaceDE/>
        <w:autoSpaceDN/>
        <w:bidi w:val="0"/>
        <w:adjustRightInd/>
        <w:snapToGrid/>
        <w:spacing w:before="0" w:line="560" w:lineRule="exact"/>
        <w:ind w:left="0" w:leftChars="0" w:firstLine="640"/>
        <w:jc w:val="both"/>
        <w:textAlignment w:val="auto"/>
        <w:outlineLvl w:val="8"/>
        <w:rPr>
          <w:rFonts w:hint="eastAsia"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val="0"/>
          <w:bCs w:val="0"/>
          <w:color w:val="auto"/>
          <w:kern w:val="1"/>
          <w:sz w:val="32"/>
          <w:szCs w:val="32"/>
          <w:highlight w:val="none"/>
          <w:lang w:val="en-US" w:eastAsia="zh-CN" w:bidi="ar-SA"/>
        </w:rPr>
        <w:t>根据《中华人民共和国安全生产法》和《生产安全事故报告和调查处理条例》（国务院令第493号）的有关规定,清城区人民政府成立由区应急管理局、区工信局、市公安局清城分局、区总工会、市生态环境局清城分局等有关单位人员组成清城龙塘清远市亿宝物资回收有限公司“11·25”一般中毒窒息事故调查组（以下简称“事故调查组”）。事故调查组经调查取证、现场勘察，查清了事故发生原因，认定事故性质，明晰事故责任，提出处理建议及防范措施。</w:t>
      </w:r>
    </w:p>
    <w:p>
      <w:pPr>
        <w:pStyle w:val="2"/>
        <w:keepNext w:val="0"/>
        <w:keepLines w:val="0"/>
        <w:pageBreakBefore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rPr>
          <w:rFonts w:hint="eastAsia"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val="0"/>
          <w:bCs w:val="0"/>
          <w:color w:val="auto"/>
          <w:kern w:val="1"/>
          <w:sz w:val="32"/>
          <w:szCs w:val="32"/>
          <w:highlight w:val="none"/>
          <w:lang w:val="en-US" w:eastAsia="zh-CN" w:bidi="ar-SA"/>
        </w:rPr>
        <w:t>经调查认定，清城龙塘清远市亿宝物资回收有限公司“11·25”一般中毒窒息事故是一起生产安全责任事故。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lang w:val="en-US" w:eastAsia="zh-CN"/>
        </w:rPr>
      </w:pPr>
      <w:bookmarkStart w:id="0" w:name="_Toc10662"/>
      <w:r>
        <w:rPr>
          <w:rFonts w:hint="eastAsia" w:ascii="黑体" w:hAnsi="黑体" w:eastAsia="黑体" w:cs="黑体"/>
          <w:sz w:val="32"/>
          <w:szCs w:val="32"/>
          <w:lang w:val="en-US" w:eastAsia="zh-CN"/>
        </w:rPr>
        <w:t>一、事故基本情况</w:t>
      </w:r>
      <w:bookmarkEnd w:id="0"/>
    </w:p>
    <w:p>
      <w:pPr>
        <w:pStyle w:val="2"/>
        <w:keepNext w:val="0"/>
        <w:keepLines w:val="0"/>
        <w:pageBreakBefore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outlineLvl w:val="1"/>
        <w:rPr>
          <w:rFonts w:hint="eastAsia"/>
          <w:b w:val="0"/>
          <w:bCs w:val="0"/>
          <w:sz w:val="30"/>
          <w:szCs w:val="30"/>
          <w:lang w:val="en-US" w:eastAsia="zh-CN"/>
        </w:rPr>
      </w:pPr>
      <w:bookmarkStart w:id="1" w:name="_Toc12122"/>
      <w:r>
        <w:rPr>
          <w:rFonts w:hint="eastAsia" w:ascii="楷体_GB2312" w:hAnsi="楷体_GB2312" w:eastAsia="楷体_GB2312" w:cs="楷体_GB2312"/>
          <w:b w:val="0"/>
          <w:bCs w:val="0"/>
          <w:color w:val="0D0D0D" w:themeColor="text1" w:themeTint="F2"/>
          <w:sz w:val="32"/>
          <w:szCs w:val="32"/>
          <w:lang w:eastAsia="zh-CN"/>
          <w14:textFill>
            <w14:solidFill>
              <w14:schemeClr w14:val="tx1">
                <w14:lumMod w14:val="95000"/>
                <w14:lumOff w14:val="5000"/>
              </w14:schemeClr>
            </w14:solidFill>
          </w14:textFill>
        </w:rPr>
        <w:t>（一）事故相关单位基本情况</w:t>
      </w:r>
      <w:bookmarkEnd w:id="1"/>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02" w:firstLineChars="200"/>
        <w:textAlignment w:val="auto"/>
        <w:outlineLvl w:val="2"/>
        <w:rPr>
          <w:rFonts w:hint="eastAsia"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bCs/>
          <w:sz w:val="30"/>
          <w:szCs w:val="30"/>
          <w:lang w:val="en-US" w:eastAsia="zh-CN"/>
        </w:rPr>
        <w:t>1.清远市亿宝物资回收有限公司</w:t>
      </w:r>
      <w:r>
        <w:rPr>
          <w:rFonts w:hint="eastAsia" w:ascii="仿宋_GB2312" w:hAnsi="仿宋_GB2312" w:eastAsia="仿宋_GB2312" w:cs="仿宋_GB2312"/>
          <w:sz w:val="30"/>
          <w:szCs w:val="30"/>
          <w:lang w:val="en-US" w:eastAsia="zh-CN"/>
        </w:rPr>
        <w:t>（简称亿宝回收公司）。</w:t>
      </w:r>
      <w:r>
        <w:rPr>
          <w:rFonts w:hint="eastAsia" w:ascii="仿宋_GB2312" w:hAnsi="仿宋_GB2312" w:eastAsia="仿宋_GB2312" w:cs="仿宋_GB2312"/>
          <w:b w:val="0"/>
          <w:bCs w:val="0"/>
          <w:color w:val="auto"/>
          <w:kern w:val="1"/>
          <w:sz w:val="32"/>
          <w:szCs w:val="32"/>
          <w:highlight w:val="none"/>
          <w:lang w:val="en-US" w:eastAsia="zh-CN" w:bidi="ar-SA"/>
        </w:rPr>
        <w:t>类型：有限责任公司（自然人投资或控股）；统一社会信用代码：914418027224194879；法定代表人：金山；经营范围：回收、加工（按环保部门要求进行）：废旧五金、覆铜板边角料及电线、电缆；销售：本单位加工的产品、汽车配件：纸制品、铝制品的批发和零售；货物或技术进出口（国家禁止或涉及行政审批的货物和技术进出口除外)。（依法须经批准的项目，经相关部门批准后方可开展经营活动）。注册资本：贰仟万元人民币；成立日期：2000年11月9日；住所：清远市清城区龙塘镇浩良工业园 (G1200520)；登记机关：清远市清城区市场监督管理局。排污许可证；证书编号914418027224194879001C；有效期限：自2022年9月19日至2027年9月18日止。</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outlineLvl w:val="2"/>
        <w:rPr>
          <w:rFonts w:hint="default"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val="0"/>
          <w:bCs w:val="0"/>
          <w:color w:val="auto"/>
          <w:kern w:val="1"/>
          <w:sz w:val="32"/>
          <w:szCs w:val="32"/>
          <w:highlight w:val="none"/>
          <w:lang w:val="en-US" w:eastAsia="zh-CN" w:bidi="ar-SA"/>
        </w:rPr>
        <w:t>2.罗某和（亿宝回收公司厂区三个车间（包括涉事车间）承租者及管理者），男，身份证号：44180219740</w:t>
      </w:r>
      <w:r>
        <w:rPr>
          <w:rFonts w:hint="default" w:ascii="仿宋_GB2312" w:hAnsi="仿宋_GB2312" w:eastAsia="仿宋_GB2312" w:cs="仿宋_GB2312"/>
          <w:b w:val="0"/>
          <w:bCs w:val="0"/>
          <w:color w:val="auto"/>
          <w:kern w:val="1"/>
          <w:sz w:val="32"/>
          <w:szCs w:val="32"/>
          <w:highlight w:val="none"/>
          <w:lang w:val="en" w:eastAsia="zh-CN" w:bidi="ar-SA"/>
        </w:rPr>
        <w:t>******</w:t>
      </w:r>
      <w:r>
        <w:rPr>
          <w:rFonts w:hint="eastAsia" w:ascii="仿宋_GB2312" w:hAnsi="仿宋_GB2312" w:eastAsia="仿宋_GB2312" w:cs="仿宋_GB2312"/>
          <w:b w:val="0"/>
          <w:bCs w:val="0"/>
          <w:color w:val="auto"/>
          <w:kern w:val="1"/>
          <w:sz w:val="32"/>
          <w:szCs w:val="32"/>
          <w:highlight w:val="none"/>
          <w:lang w:val="en-US" w:eastAsia="zh-CN" w:bidi="ar-SA"/>
        </w:rPr>
        <w:t>1，住址：清远市清城区</w:t>
      </w:r>
      <w:r>
        <w:rPr>
          <w:rFonts w:hint="default" w:ascii="仿宋_GB2312" w:hAnsi="仿宋_GB2312" w:eastAsia="仿宋_GB2312" w:cs="仿宋_GB2312"/>
          <w:b w:val="0"/>
          <w:bCs w:val="0"/>
          <w:color w:val="auto"/>
          <w:kern w:val="1"/>
          <w:sz w:val="32"/>
          <w:szCs w:val="32"/>
          <w:highlight w:val="none"/>
          <w:lang w:val="en" w:eastAsia="zh-CN" w:bidi="ar-SA"/>
        </w:rPr>
        <w:t>******</w:t>
      </w:r>
      <w:r>
        <w:rPr>
          <w:rFonts w:hint="eastAsia" w:ascii="仿宋_GB2312" w:hAnsi="仿宋_GB2312" w:eastAsia="仿宋_GB2312" w:cs="仿宋_GB2312"/>
          <w:b w:val="0"/>
          <w:bCs w:val="0"/>
          <w:color w:val="auto"/>
          <w:kern w:val="1"/>
          <w:sz w:val="32"/>
          <w:szCs w:val="32"/>
          <w:highlight w:val="none"/>
          <w:lang w:val="en-US" w:eastAsia="zh-CN" w:bidi="ar-SA"/>
        </w:rPr>
        <w:t>。</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outlineLvl w:val="2"/>
        <w:rPr>
          <w:rFonts w:hint="eastAsia"/>
          <w:sz w:val="30"/>
          <w:szCs w:val="30"/>
          <w:lang w:val="en-US" w:eastAsia="zh-CN"/>
        </w:rPr>
      </w:pPr>
      <w:r>
        <w:rPr>
          <w:rFonts w:hint="eastAsia" w:ascii="仿宋_GB2312" w:hAnsi="仿宋_GB2312" w:eastAsia="仿宋_GB2312" w:cs="仿宋_GB2312"/>
          <w:b w:val="0"/>
          <w:bCs w:val="0"/>
          <w:color w:val="auto"/>
          <w:kern w:val="1"/>
          <w:sz w:val="32"/>
          <w:szCs w:val="32"/>
          <w:highlight w:val="none"/>
          <w:lang w:val="en-US" w:eastAsia="zh-CN" w:bidi="ar-SA"/>
        </w:rPr>
        <w:t>3.王某伟（A3车间实际控制人），男，身份证号：41150319860</w:t>
      </w:r>
      <w:r>
        <w:rPr>
          <w:rFonts w:hint="default" w:ascii="仿宋_GB2312" w:hAnsi="仿宋_GB2312" w:eastAsia="仿宋_GB2312" w:cs="仿宋_GB2312"/>
          <w:b w:val="0"/>
          <w:bCs w:val="0"/>
          <w:color w:val="auto"/>
          <w:kern w:val="1"/>
          <w:sz w:val="32"/>
          <w:szCs w:val="32"/>
          <w:highlight w:val="none"/>
          <w:lang w:val="en" w:eastAsia="zh-CN" w:bidi="ar-SA"/>
        </w:rPr>
        <w:t>******</w:t>
      </w:r>
      <w:r>
        <w:rPr>
          <w:rFonts w:hint="eastAsia" w:ascii="仿宋_GB2312" w:hAnsi="仿宋_GB2312" w:eastAsia="仿宋_GB2312" w:cs="仿宋_GB2312"/>
          <w:b w:val="0"/>
          <w:bCs w:val="0"/>
          <w:color w:val="auto"/>
          <w:kern w:val="1"/>
          <w:sz w:val="32"/>
          <w:szCs w:val="32"/>
          <w:highlight w:val="none"/>
          <w:lang w:val="en-US" w:eastAsia="zh-CN" w:bidi="ar-SA"/>
        </w:rPr>
        <w:t>2，住址：河南省信阳市平桥区</w:t>
      </w:r>
      <w:r>
        <w:rPr>
          <w:rFonts w:hint="default" w:ascii="仿宋_GB2312" w:hAnsi="仿宋_GB2312" w:eastAsia="仿宋_GB2312" w:cs="仿宋_GB2312"/>
          <w:b w:val="0"/>
          <w:bCs w:val="0"/>
          <w:color w:val="auto"/>
          <w:kern w:val="1"/>
          <w:sz w:val="32"/>
          <w:szCs w:val="32"/>
          <w:highlight w:val="none"/>
          <w:lang w:val="en" w:eastAsia="zh-CN" w:bidi="ar-SA"/>
        </w:rPr>
        <w:t>******</w:t>
      </w:r>
      <w:r>
        <w:rPr>
          <w:rFonts w:hint="eastAsia" w:ascii="仿宋_GB2312" w:hAnsi="仿宋_GB2312" w:eastAsia="仿宋_GB2312" w:cs="仿宋_GB2312"/>
          <w:b w:val="0"/>
          <w:bCs w:val="0"/>
          <w:color w:val="auto"/>
          <w:kern w:val="1"/>
          <w:sz w:val="32"/>
          <w:szCs w:val="32"/>
          <w:highlight w:val="none"/>
          <w:lang w:val="en-US" w:eastAsia="zh-CN" w:bidi="ar-SA"/>
        </w:rPr>
        <w:t>，涉事车间实际负责人。</w:t>
      </w:r>
    </w:p>
    <w:p>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outlineLvl w:val="1"/>
        <w:rPr>
          <w:rFonts w:hint="eastAsia" w:ascii="楷体_GB2312" w:hAnsi="楷体_GB2312" w:eastAsia="楷体_GB2312" w:cs="楷体_GB2312"/>
          <w:b w:val="0"/>
          <w:bCs w:val="0"/>
          <w:color w:val="auto"/>
          <w:kern w:val="1"/>
          <w:sz w:val="32"/>
          <w:szCs w:val="32"/>
          <w:highlight w:val="none"/>
          <w:lang w:val="en-US" w:eastAsia="zh-CN" w:bidi="ar-SA"/>
        </w:rPr>
      </w:pPr>
      <w:bookmarkStart w:id="2" w:name="_Toc28002"/>
      <w:r>
        <w:rPr>
          <w:rFonts w:hint="eastAsia" w:ascii="楷体_GB2312" w:hAnsi="楷体_GB2312" w:eastAsia="楷体_GB2312" w:cs="楷体_GB2312"/>
          <w:b w:val="0"/>
          <w:bCs w:val="0"/>
          <w:color w:val="auto"/>
          <w:kern w:val="1"/>
          <w:sz w:val="32"/>
          <w:szCs w:val="32"/>
          <w:highlight w:val="none"/>
          <w:lang w:val="en-US" w:eastAsia="zh-CN" w:bidi="ar-SA"/>
        </w:rPr>
        <w:t>（二）事故现场相关人员基本情况</w:t>
      </w:r>
      <w:bookmarkEnd w:id="2"/>
    </w:p>
    <w:p>
      <w:pPr>
        <w:keepNext w:val="0"/>
        <w:keepLines w:val="0"/>
        <w:pageBreakBefore w:val="0"/>
        <w:widowControl w:val="0"/>
        <w:kinsoku/>
        <w:wordWrap w:val="0"/>
        <w:overflowPunct/>
        <w:topLinePunct w:val="0"/>
        <w:autoSpaceDE/>
        <w:autoSpaceDN/>
        <w:bidi w:val="0"/>
        <w:adjustRightInd/>
        <w:snapToGrid/>
        <w:spacing w:before="0"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1.付某（死者），</w:t>
      </w:r>
      <w:r>
        <w:rPr>
          <w:rFonts w:hint="eastAsia" w:ascii="仿宋_GB2312" w:hAnsi="仿宋_GB2312" w:eastAsia="仿宋_GB2312" w:cs="仿宋_GB2312"/>
          <w:kern w:val="2"/>
          <w:sz w:val="32"/>
          <w:szCs w:val="32"/>
          <w:lang w:val="en-US" w:eastAsia="zh-CN" w:bidi="ar-SA"/>
        </w:rPr>
        <w:t>涉事车间工人，</w:t>
      </w:r>
      <w:r>
        <w:rPr>
          <w:rFonts w:hint="eastAsia" w:ascii="仿宋_GB2312" w:hAnsi="仿宋_GB2312" w:eastAsia="仿宋_GB2312" w:cs="仿宋_GB2312"/>
          <w:sz w:val="32"/>
          <w:szCs w:val="32"/>
          <w:lang w:val="en-US" w:eastAsia="zh-CN" w:bidi="ar-SA"/>
        </w:rPr>
        <w:t>男，身份证号：41302319800</w:t>
      </w:r>
      <w:r>
        <w:rPr>
          <w:rFonts w:hint="default" w:ascii="仿宋_GB2312" w:hAnsi="仿宋_GB2312" w:eastAsia="仿宋_GB2312" w:cs="仿宋_GB2312"/>
          <w:sz w:val="32"/>
          <w:szCs w:val="32"/>
          <w:lang w:val="en" w:eastAsia="zh-CN" w:bidi="ar-SA"/>
        </w:rPr>
        <w:t>******</w:t>
      </w:r>
      <w:r>
        <w:rPr>
          <w:rFonts w:hint="eastAsia" w:ascii="仿宋_GB2312" w:hAnsi="仿宋_GB2312" w:eastAsia="仿宋_GB2312" w:cs="仿宋_GB2312"/>
          <w:sz w:val="32"/>
          <w:szCs w:val="32"/>
          <w:lang w:val="en-US" w:eastAsia="zh-CN" w:bidi="ar-SA"/>
        </w:rPr>
        <w:t>8，住址：河南省信阳市平桥区</w:t>
      </w:r>
      <w:r>
        <w:rPr>
          <w:rFonts w:hint="default" w:ascii="仿宋_GB2312" w:hAnsi="仿宋_GB2312" w:eastAsia="仿宋_GB2312" w:cs="仿宋_GB2312"/>
          <w:sz w:val="32"/>
          <w:szCs w:val="32"/>
          <w:lang w:val="en" w:eastAsia="zh-CN" w:bidi="ar-SA"/>
        </w:rPr>
        <w:t>******</w:t>
      </w:r>
      <w:r>
        <w:rPr>
          <w:rFonts w:hint="eastAsia" w:ascii="仿宋_GB2312" w:hAnsi="仿宋_GB2312" w:eastAsia="仿宋_GB2312" w:cs="仿宋_GB2312"/>
          <w:sz w:val="32"/>
          <w:szCs w:val="32"/>
          <w:lang w:val="en-US" w:eastAsia="zh-CN" w:bidi="ar-SA"/>
        </w:rPr>
        <w:t>。</w:t>
      </w:r>
    </w:p>
    <w:p>
      <w:pPr>
        <w:keepNext w:val="0"/>
        <w:keepLines w:val="0"/>
        <w:pageBreakBefore w:val="0"/>
        <w:widowControl w:val="0"/>
        <w:kinsoku/>
        <w:wordWrap w:val="0"/>
        <w:overflowPunct/>
        <w:topLinePunct w:val="0"/>
        <w:autoSpaceDE/>
        <w:autoSpaceDN/>
        <w:bidi w:val="0"/>
        <w:adjustRightInd/>
        <w:snapToGrid/>
        <w:spacing w:before="0" w:line="560" w:lineRule="exact"/>
        <w:ind w:left="0" w:leftChars="0" w:right="0" w:rightChars="0" w:firstLine="640" w:firstLineChars="200"/>
        <w:textAlignment w:val="auto"/>
        <w:outlineLvl w:val="9"/>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2.杨某广，</w:t>
      </w:r>
      <w:r>
        <w:rPr>
          <w:rFonts w:hint="eastAsia" w:ascii="仿宋_GB2312" w:hAnsi="仿宋_GB2312" w:eastAsia="仿宋_GB2312" w:cs="仿宋_GB2312"/>
          <w:kern w:val="2"/>
          <w:sz w:val="32"/>
          <w:szCs w:val="32"/>
          <w:lang w:val="en-US" w:eastAsia="zh-CN" w:bidi="ar-SA"/>
        </w:rPr>
        <w:t>涉事车间受伤工人，</w:t>
      </w:r>
      <w:r>
        <w:rPr>
          <w:rFonts w:hint="eastAsia" w:ascii="仿宋_GB2312" w:hAnsi="仿宋_GB2312" w:eastAsia="仿宋_GB2312" w:cs="仿宋_GB2312"/>
          <w:sz w:val="32"/>
          <w:szCs w:val="32"/>
          <w:lang w:val="en-US" w:eastAsia="zh-CN" w:bidi="ar-SA"/>
        </w:rPr>
        <w:t>男，身份证号：41302319640</w:t>
      </w:r>
      <w:r>
        <w:rPr>
          <w:rFonts w:hint="default" w:ascii="仿宋_GB2312" w:hAnsi="仿宋_GB2312" w:eastAsia="仿宋_GB2312" w:cs="仿宋_GB2312"/>
          <w:sz w:val="32"/>
          <w:szCs w:val="32"/>
          <w:lang w:val="en" w:eastAsia="zh-CN" w:bidi="ar-SA"/>
        </w:rPr>
        <w:t>******</w:t>
      </w:r>
      <w:r>
        <w:rPr>
          <w:rFonts w:hint="eastAsia" w:ascii="仿宋_GB2312" w:hAnsi="仿宋_GB2312" w:eastAsia="仿宋_GB2312" w:cs="仿宋_GB2312"/>
          <w:sz w:val="32"/>
          <w:szCs w:val="32"/>
          <w:lang w:val="en-US" w:eastAsia="zh-CN" w:bidi="ar-SA"/>
        </w:rPr>
        <w:t>0，住址：河南省信阳市平桥区</w:t>
      </w:r>
      <w:r>
        <w:rPr>
          <w:rFonts w:hint="default" w:ascii="仿宋_GB2312" w:hAnsi="仿宋_GB2312" w:eastAsia="仿宋_GB2312" w:cs="仿宋_GB2312"/>
          <w:sz w:val="32"/>
          <w:szCs w:val="32"/>
          <w:lang w:val="en" w:eastAsia="zh-CN" w:bidi="ar-SA"/>
        </w:rPr>
        <w:t>******</w:t>
      </w:r>
      <w:r>
        <w:rPr>
          <w:rFonts w:hint="eastAsia" w:ascii="仿宋_GB2312" w:hAnsi="仿宋_GB2312" w:eastAsia="仿宋_GB2312" w:cs="仿宋_GB2312"/>
          <w:sz w:val="32"/>
          <w:szCs w:val="32"/>
          <w:lang w:val="en-US" w:eastAsia="zh-CN" w:bidi="ar-SA"/>
        </w:rPr>
        <w:t>。</w:t>
      </w:r>
    </w:p>
    <w:p>
      <w:pPr>
        <w:keepNext w:val="0"/>
        <w:keepLines w:val="0"/>
        <w:pageBreakBefore w:val="0"/>
        <w:widowControl w:val="0"/>
        <w:kinsoku/>
        <w:wordWrap w:val="0"/>
        <w:overflowPunct/>
        <w:topLinePunct w:val="0"/>
        <w:autoSpaceDE/>
        <w:autoSpaceDN/>
        <w:bidi w:val="0"/>
        <w:adjustRightInd/>
        <w:snapToGrid/>
        <w:spacing w:before="0"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3.王某伟，</w:t>
      </w:r>
      <w:r>
        <w:rPr>
          <w:rFonts w:hint="eastAsia" w:ascii="仿宋_GB2312" w:hAnsi="仿宋_GB2312" w:eastAsia="仿宋_GB2312" w:cs="仿宋_GB2312"/>
          <w:b w:val="0"/>
          <w:bCs w:val="0"/>
          <w:color w:val="auto"/>
          <w:kern w:val="1"/>
          <w:sz w:val="32"/>
          <w:szCs w:val="32"/>
          <w:highlight w:val="none"/>
          <w:lang w:val="en-US" w:eastAsia="zh-CN" w:bidi="ar-SA"/>
        </w:rPr>
        <w:t>涉事车间实际控制人、受伤人员，</w:t>
      </w:r>
      <w:r>
        <w:rPr>
          <w:rFonts w:hint="eastAsia" w:ascii="仿宋_GB2312" w:hAnsi="仿宋_GB2312" w:eastAsia="仿宋_GB2312" w:cs="仿宋_GB2312"/>
          <w:sz w:val="32"/>
          <w:szCs w:val="32"/>
          <w:lang w:val="en-US" w:eastAsia="zh-CN" w:bidi="ar-SA"/>
        </w:rPr>
        <w:t>男，身份证号：41150319860</w:t>
      </w:r>
      <w:r>
        <w:rPr>
          <w:rFonts w:hint="default" w:ascii="仿宋_GB2312" w:hAnsi="仿宋_GB2312" w:eastAsia="仿宋_GB2312" w:cs="仿宋_GB2312"/>
          <w:sz w:val="32"/>
          <w:szCs w:val="32"/>
          <w:lang w:val="en" w:eastAsia="zh-CN" w:bidi="ar-SA"/>
        </w:rPr>
        <w:t>******</w:t>
      </w:r>
      <w:r>
        <w:rPr>
          <w:rFonts w:hint="eastAsia" w:ascii="仿宋_GB2312" w:hAnsi="仿宋_GB2312" w:eastAsia="仿宋_GB2312" w:cs="仿宋_GB2312"/>
          <w:sz w:val="32"/>
          <w:szCs w:val="32"/>
          <w:lang w:val="en-US" w:eastAsia="zh-CN" w:bidi="ar-SA"/>
        </w:rPr>
        <w:t>2，住址：河南省信阳市平桥区</w:t>
      </w:r>
      <w:r>
        <w:rPr>
          <w:rFonts w:hint="default" w:ascii="仿宋_GB2312" w:hAnsi="仿宋_GB2312" w:eastAsia="仿宋_GB2312" w:cs="仿宋_GB2312"/>
          <w:sz w:val="32"/>
          <w:szCs w:val="32"/>
          <w:lang w:val="en" w:eastAsia="zh-CN" w:bidi="ar-SA"/>
        </w:rPr>
        <w:t>******</w:t>
      </w:r>
      <w:r>
        <w:rPr>
          <w:rFonts w:hint="eastAsia" w:ascii="仿宋_GB2312" w:hAnsi="仿宋_GB2312" w:eastAsia="仿宋_GB2312" w:cs="仿宋_GB2312"/>
          <w:sz w:val="32"/>
          <w:szCs w:val="32"/>
          <w:lang w:val="en-US" w:eastAsia="zh-CN" w:bidi="ar-SA"/>
        </w:rPr>
        <w:t>。</w:t>
      </w:r>
    </w:p>
    <w:p>
      <w:pPr>
        <w:pStyle w:val="2"/>
        <w:keepNext w:val="0"/>
        <w:keepLines w:val="0"/>
        <w:pageBreakBefore w:val="0"/>
        <w:widowControl/>
        <w:kinsoku/>
        <w:wordWrap w:val="0"/>
        <w:overflowPunct/>
        <w:topLinePunct/>
        <w:autoSpaceDE w:val="0"/>
        <w:autoSpaceDN w:val="0"/>
        <w:bidi w:val="0"/>
        <w:adjustRightInd/>
        <w:snapToGrid/>
        <w:spacing w:after="0" w:afterLines="0" w:line="560" w:lineRule="exact"/>
        <w:ind w:firstLine="640" w:firstLineChars="200"/>
        <w:textAlignment w:val="auto"/>
        <w:rPr>
          <w:rFonts w:hint="default"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val="0"/>
          <w:bCs w:val="0"/>
          <w:color w:val="auto"/>
          <w:kern w:val="1"/>
          <w:sz w:val="32"/>
          <w:szCs w:val="32"/>
          <w:highlight w:val="none"/>
          <w:lang w:val="en-US" w:eastAsia="zh-CN" w:bidi="ar-SA"/>
        </w:rPr>
        <w:t>4.付某亮，涉事车间工人，男，身份证号：41282119871</w:t>
      </w:r>
      <w:r>
        <w:rPr>
          <w:rFonts w:hint="default" w:ascii="仿宋_GB2312" w:hAnsi="仿宋_GB2312" w:eastAsia="仿宋_GB2312" w:cs="仿宋_GB2312"/>
          <w:b w:val="0"/>
          <w:bCs w:val="0"/>
          <w:color w:val="auto"/>
          <w:kern w:val="1"/>
          <w:sz w:val="32"/>
          <w:szCs w:val="32"/>
          <w:highlight w:val="none"/>
          <w:lang w:val="en" w:eastAsia="zh-CN" w:bidi="ar-SA"/>
        </w:rPr>
        <w:t>******</w:t>
      </w:r>
      <w:r>
        <w:rPr>
          <w:rFonts w:hint="eastAsia" w:ascii="仿宋_GB2312" w:hAnsi="仿宋_GB2312" w:eastAsia="仿宋_GB2312" w:cs="仿宋_GB2312"/>
          <w:b w:val="0"/>
          <w:bCs w:val="0"/>
          <w:color w:val="auto"/>
          <w:kern w:val="1"/>
          <w:sz w:val="32"/>
          <w:szCs w:val="32"/>
          <w:highlight w:val="none"/>
          <w:lang w:val="en-US" w:eastAsia="zh-CN" w:bidi="ar-SA"/>
        </w:rPr>
        <w:t>4，住址：河南省确山县任店镇</w:t>
      </w:r>
      <w:r>
        <w:rPr>
          <w:rFonts w:hint="default" w:ascii="仿宋_GB2312" w:hAnsi="仿宋_GB2312" w:eastAsia="仿宋_GB2312" w:cs="仿宋_GB2312"/>
          <w:b w:val="0"/>
          <w:bCs w:val="0"/>
          <w:color w:val="auto"/>
          <w:kern w:val="1"/>
          <w:sz w:val="32"/>
          <w:szCs w:val="32"/>
          <w:highlight w:val="none"/>
          <w:lang w:val="en" w:eastAsia="zh-CN" w:bidi="ar-SA"/>
        </w:rPr>
        <w:t>******</w:t>
      </w:r>
      <w:r>
        <w:rPr>
          <w:rFonts w:hint="eastAsia" w:ascii="仿宋_GB2312" w:hAnsi="仿宋_GB2312" w:eastAsia="仿宋_GB2312" w:cs="仿宋_GB2312"/>
          <w:b w:val="0"/>
          <w:bCs w:val="0"/>
          <w:color w:val="auto"/>
          <w:kern w:val="1"/>
          <w:sz w:val="32"/>
          <w:szCs w:val="32"/>
          <w:highlight w:val="none"/>
          <w:lang w:val="en-US" w:eastAsia="zh-CN" w:bidi="ar-SA"/>
        </w:rPr>
        <w:t>。</w:t>
      </w:r>
    </w:p>
    <w:p>
      <w:pPr>
        <w:pStyle w:val="2"/>
        <w:keepNext w:val="0"/>
        <w:keepLines w:val="0"/>
        <w:pageBreakBefore w:val="0"/>
        <w:widowControl/>
        <w:kinsoku/>
        <w:wordWrap/>
        <w:overflowPunct/>
        <w:topLinePunct w:val="0"/>
        <w:autoSpaceDE/>
        <w:autoSpaceDN/>
        <w:bidi w:val="0"/>
        <w:adjustRightInd/>
        <w:snapToGrid/>
        <w:spacing w:after="0" w:afterLines="0" w:line="560" w:lineRule="exact"/>
        <w:ind w:firstLine="640" w:firstLineChars="200"/>
        <w:textAlignment w:val="auto"/>
        <w:outlineLvl w:val="1"/>
        <w:rPr>
          <w:rFonts w:hint="eastAsia" w:ascii="楷体_GB2312" w:hAnsi="楷体_GB2312" w:eastAsia="楷体_GB2312" w:cs="楷体_GB2312"/>
          <w:b w:val="0"/>
          <w:bCs w:val="0"/>
          <w:color w:val="auto"/>
          <w:kern w:val="1"/>
          <w:sz w:val="32"/>
          <w:szCs w:val="32"/>
          <w:highlight w:val="none"/>
          <w:lang w:val="en-US" w:eastAsia="zh-CN" w:bidi="ar-SA"/>
        </w:rPr>
      </w:pPr>
      <w:bookmarkStart w:id="3" w:name="_Toc27341"/>
      <w:r>
        <w:rPr>
          <w:rFonts w:hint="eastAsia" w:ascii="楷体_GB2312" w:hAnsi="楷体_GB2312" w:eastAsia="楷体_GB2312" w:cs="楷体_GB2312"/>
          <w:b w:val="0"/>
          <w:bCs w:val="0"/>
          <w:color w:val="auto"/>
          <w:kern w:val="1"/>
          <w:sz w:val="32"/>
          <w:szCs w:val="32"/>
          <w:highlight w:val="none"/>
          <w:lang w:val="en-US" w:eastAsia="zh-CN" w:bidi="ar-SA"/>
        </w:rPr>
        <w:t>（三）合同（协议）签订情况</w:t>
      </w:r>
      <w:bookmarkEnd w:id="3"/>
    </w:p>
    <w:p>
      <w:pPr>
        <w:pStyle w:val="2"/>
        <w:keepNext w:val="0"/>
        <w:keepLines w:val="0"/>
        <w:pageBreakBefore w:val="0"/>
        <w:widowControl/>
        <w:kinsoku/>
        <w:wordWrap/>
        <w:overflowPunct/>
        <w:topLinePunct w:val="0"/>
        <w:autoSpaceDE/>
        <w:autoSpaceDN/>
        <w:bidi w:val="0"/>
        <w:adjustRightInd/>
        <w:snapToGrid/>
        <w:spacing w:after="0" w:afterLines="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1.2021年9月15日，罗某和与另外两名自然人组成合作联合体承租亿宝回收公司厂区三个车间（包括</w:t>
      </w:r>
      <w:r>
        <w:rPr>
          <w:rFonts w:hint="eastAsia" w:ascii="仿宋_GB2312" w:hAnsi="仿宋_GB2312" w:eastAsia="仿宋_GB2312" w:cs="仿宋_GB2312"/>
          <w:b w:val="0"/>
          <w:bCs w:val="0"/>
          <w:color w:val="auto"/>
          <w:kern w:val="1"/>
          <w:sz w:val="32"/>
          <w:szCs w:val="32"/>
          <w:highlight w:val="none"/>
          <w:lang w:val="en-US" w:eastAsia="zh-CN" w:bidi="ar-SA"/>
        </w:rPr>
        <w:t>涉事车间）</w:t>
      </w:r>
      <w:r>
        <w:rPr>
          <w:rFonts w:hint="eastAsia" w:ascii="仿宋_GB2312" w:hAnsi="仿宋_GB2312" w:eastAsia="仿宋_GB2312" w:cs="仿宋_GB2312"/>
          <w:kern w:val="2"/>
          <w:sz w:val="32"/>
          <w:szCs w:val="32"/>
          <w:lang w:val="en-US" w:eastAsia="zh-CN" w:bidi="ar-SA"/>
        </w:rPr>
        <w:t>，再以亿宝回收公司名义对外出租车间，厂区内日常生产经营管理由罗某和实际负责。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2024年11月，王某伟与罗某和签订《租赁合同》，以每月5万元承租</w:t>
      </w:r>
      <w:r>
        <w:rPr>
          <w:rFonts w:hint="eastAsia" w:ascii="仿宋_GB2312" w:hAnsi="仿宋_GB2312" w:eastAsia="仿宋_GB2312" w:cs="仿宋_GB2312"/>
          <w:sz w:val="30"/>
          <w:szCs w:val="30"/>
          <w:lang w:val="en-US" w:eastAsia="zh-CN"/>
        </w:rPr>
        <w:t>亿宝回收公司</w:t>
      </w:r>
      <w:r>
        <w:rPr>
          <w:rFonts w:hint="eastAsia" w:ascii="仿宋_GB2312" w:hAnsi="仿宋_GB2312" w:eastAsia="仿宋_GB2312" w:cs="仿宋_GB2312"/>
          <w:sz w:val="32"/>
          <w:szCs w:val="32"/>
          <w:lang w:val="en-US" w:eastAsia="zh-CN"/>
        </w:rPr>
        <w:t>A3车间。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4" w:name="_Toc7478"/>
      <w:r>
        <w:rPr>
          <w:rFonts w:hint="eastAsia" w:ascii="楷体_GB2312" w:hAnsi="楷体_GB2312" w:eastAsia="楷体_GB2312" w:cs="楷体_GB2312"/>
          <w:b w:val="0"/>
          <w:bCs w:val="0"/>
          <w:sz w:val="32"/>
          <w:szCs w:val="32"/>
          <w:lang w:val="en-US" w:eastAsia="zh-CN"/>
        </w:rPr>
        <w:t>（四）事故现场勘察情况</w:t>
      </w:r>
      <w:bookmarkEnd w:id="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0"/>
          <w:szCs w:val="30"/>
          <w:lang w:val="en-US" w:eastAsia="zh-CN"/>
        </w:rPr>
        <w:t>亿宝回收公司</w:t>
      </w:r>
      <w:r>
        <w:rPr>
          <w:rFonts w:hint="eastAsia" w:ascii="仿宋_GB2312" w:hAnsi="仿宋_GB2312" w:eastAsia="仿宋_GB2312" w:cs="仿宋_GB2312"/>
          <w:sz w:val="32"/>
          <w:szCs w:val="32"/>
          <w:lang w:val="en-US" w:eastAsia="zh-CN"/>
        </w:rPr>
        <w:t>厂区共有4间车间，其中自用1间，其余3间出租，涉事车间为A3车间。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2.涉事罐体（如图1）为塑料材质、圆柱状，规格2米*2米，罐体顶部有直径约60厘米圆状罐口，其用于废水收集。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948055</wp:posOffset>
            </wp:positionH>
            <wp:positionV relativeFrom="paragraph">
              <wp:posOffset>-226695</wp:posOffset>
            </wp:positionV>
            <wp:extent cx="3844925" cy="2861945"/>
            <wp:effectExtent l="0" t="0" r="3175" b="14605"/>
            <wp:wrapTopAndBottom/>
            <wp:docPr id="6" name="图片 6" descr="图片1涉事罐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涉事罐体"/>
                    <pic:cNvPicPr>
                      <a:picLocks noChangeAspect="1"/>
                    </pic:cNvPicPr>
                  </pic:nvPicPr>
                  <pic:blipFill>
                    <a:blip r:embed="rId7"/>
                    <a:stretch>
                      <a:fillRect/>
                    </a:stretch>
                  </pic:blipFill>
                  <pic:spPr>
                    <a:xfrm>
                      <a:off x="0" y="0"/>
                      <a:ext cx="3844925" cy="286194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outlineLvl w:val="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图1 涉事罐体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3.生产工艺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441325</wp:posOffset>
            </wp:positionH>
            <wp:positionV relativeFrom="paragraph">
              <wp:posOffset>92710</wp:posOffset>
            </wp:positionV>
            <wp:extent cx="5105400" cy="2971800"/>
            <wp:effectExtent l="0" t="0" r="0" b="0"/>
            <wp:wrapTopAndBottom/>
            <wp:docPr id="7" name="图片 7" descr="图片2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流程图"/>
                    <pic:cNvPicPr>
                      <a:picLocks noChangeAspect="1"/>
                    </pic:cNvPicPr>
                  </pic:nvPicPr>
                  <pic:blipFill>
                    <a:blip r:embed="rId8"/>
                    <a:stretch>
                      <a:fillRect/>
                    </a:stretch>
                  </pic:blipFill>
                  <pic:spPr>
                    <a:xfrm>
                      <a:off x="0" y="0"/>
                      <a:ext cx="5105400" cy="297180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图2 废电线电缆回收工艺和产污节点图</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该起事故发生在生产工艺中的浮选环节。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4.经清城区环境监测站对涉事罐体内的废水进行取样检测，检测结果为废水状态呈黑色、浑浊、强臭，氨氮含量31.9</w:t>
      </w:r>
      <w:r>
        <w:rPr>
          <w:rFonts w:hint="eastAsia" w:ascii="仿宋_GB2312" w:hAnsi="仿宋_GB2312" w:eastAsia="仿宋_GB2312" w:cs="仿宋_GB2312"/>
          <w:i w:val="0"/>
          <w:iCs w:val="0"/>
          <w:caps w:val="0"/>
          <w:color w:val="333333"/>
          <w:spacing w:val="0"/>
          <w:sz w:val="32"/>
          <w:szCs w:val="32"/>
          <w:shd w:val="clear" w:fill="FFFFFF"/>
        </w:rPr>
        <w:t>㎎/m³</w:t>
      </w:r>
      <w:r>
        <w:rPr>
          <w:rFonts w:hint="eastAsia" w:ascii="仿宋_GB2312" w:hAnsi="仿宋_GB2312" w:eastAsia="仿宋_GB2312" w:cs="仿宋_GB2312"/>
          <w:i w:val="0"/>
          <w:iCs w:val="0"/>
          <w:caps w:val="0"/>
          <w:color w:val="333333"/>
          <w:spacing w:val="0"/>
          <w:sz w:val="32"/>
          <w:szCs w:val="32"/>
          <w:shd w:val="clear" w:fill="FFFFFF"/>
          <w:lang w:eastAsia="zh-CN"/>
        </w:rPr>
        <w:t>、总氮含量</w:t>
      </w:r>
      <w:r>
        <w:rPr>
          <w:rFonts w:hint="eastAsia" w:ascii="仿宋_GB2312" w:hAnsi="仿宋_GB2312" w:eastAsia="仿宋_GB2312" w:cs="仿宋_GB2312"/>
          <w:i w:val="0"/>
          <w:iCs w:val="0"/>
          <w:caps w:val="0"/>
          <w:color w:val="333333"/>
          <w:spacing w:val="0"/>
          <w:sz w:val="32"/>
          <w:szCs w:val="32"/>
          <w:shd w:val="clear" w:fill="FFFFFF"/>
          <w:lang w:val="en-US" w:eastAsia="zh-CN"/>
        </w:rPr>
        <w:t>232</w:t>
      </w:r>
      <w:r>
        <w:rPr>
          <w:rFonts w:hint="eastAsia" w:ascii="仿宋_GB2312" w:hAnsi="仿宋_GB2312" w:eastAsia="仿宋_GB2312" w:cs="仿宋_GB2312"/>
          <w:i w:val="0"/>
          <w:iCs w:val="0"/>
          <w:caps w:val="0"/>
          <w:color w:val="333333"/>
          <w:spacing w:val="0"/>
          <w:sz w:val="32"/>
          <w:szCs w:val="32"/>
          <w:shd w:val="clear" w:fill="FFFFFF"/>
        </w:rPr>
        <w:t>㎎/m³</w:t>
      </w:r>
      <w:r>
        <w:rPr>
          <w:rFonts w:hint="eastAsia" w:ascii="仿宋_GB2312" w:hAnsi="仿宋_GB2312" w:eastAsia="仿宋_GB2312" w:cs="仿宋_GB2312"/>
          <w:i w:val="0"/>
          <w:iCs w:val="0"/>
          <w:caps w:val="0"/>
          <w:color w:val="333333"/>
          <w:spacing w:val="0"/>
          <w:sz w:val="32"/>
          <w:szCs w:val="32"/>
          <w:shd w:val="clear" w:fill="FFFFFF"/>
          <w:lang w:eastAsia="zh-CN"/>
        </w:rPr>
        <w:t>，其含量已超出《工作场所有害因素职业接触限值》（</w:t>
      </w:r>
      <w:r>
        <w:rPr>
          <w:rFonts w:hint="eastAsia" w:ascii="仿宋_GB2312" w:hAnsi="仿宋_GB2312" w:eastAsia="仿宋_GB2312" w:cs="仿宋_GB2312"/>
          <w:i w:val="0"/>
          <w:iCs w:val="0"/>
          <w:caps w:val="0"/>
          <w:color w:val="333333"/>
          <w:spacing w:val="0"/>
          <w:sz w:val="32"/>
          <w:szCs w:val="32"/>
          <w:shd w:val="clear" w:fill="FFFFFF"/>
          <w:lang w:val="en-US" w:eastAsia="zh-CN"/>
        </w:rPr>
        <w:t>GBZ 2.1—2007）界定标准，导致</w:t>
      </w:r>
      <w:r>
        <w:rPr>
          <w:rFonts w:hint="eastAsia" w:ascii="仿宋_GB2312" w:hAnsi="仿宋_GB2312" w:eastAsia="仿宋_GB2312" w:cs="仿宋_GB2312"/>
          <w:sz w:val="32"/>
          <w:szCs w:val="32"/>
          <w:lang w:val="en-US" w:eastAsia="zh-CN"/>
        </w:rPr>
        <w:t>废水收集罐内含有大量耗氧气体和其它有害有毒物质。</w:t>
      </w:r>
    </w:p>
    <w:p>
      <w:pPr>
        <w:pStyle w:val="2"/>
        <w:keepNext w:val="0"/>
        <w:keepLines w:val="0"/>
        <w:pageBreakBefore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5.经</w:t>
      </w:r>
      <w:r>
        <w:rPr>
          <w:rFonts w:hint="eastAsia" w:ascii="仿宋_GB2312" w:hAnsi="仿宋_GB2312" w:eastAsia="仿宋_GB2312" w:cs="仿宋_GB2312"/>
          <w:i w:val="0"/>
          <w:iCs w:val="0"/>
          <w:caps w:val="0"/>
          <w:color w:val="333333"/>
          <w:spacing w:val="0"/>
          <w:sz w:val="32"/>
          <w:szCs w:val="32"/>
          <w:shd w:val="clear" w:fill="FFFFFF"/>
        </w:rPr>
        <w:t>调查，事故伤亡人员及救援人员均不同程度出现头晕、</w:t>
      </w:r>
      <w:r>
        <w:rPr>
          <w:rFonts w:hint="eastAsia" w:ascii="仿宋_GB2312" w:hAnsi="仿宋_GB2312" w:eastAsia="仿宋_GB2312" w:cs="仿宋_GB2312"/>
          <w:i w:val="0"/>
          <w:iCs w:val="0"/>
          <w:caps w:val="0"/>
          <w:color w:val="333333"/>
          <w:spacing w:val="0"/>
          <w:sz w:val="32"/>
          <w:szCs w:val="32"/>
          <w:shd w:val="clear" w:fill="FFFFFF"/>
          <w:lang w:eastAsia="zh-CN"/>
        </w:rPr>
        <w:t>窒息</w:t>
      </w:r>
      <w:r>
        <w:rPr>
          <w:rFonts w:hint="eastAsia" w:ascii="仿宋_GB2312" w:hAnsi="仿宋_GB2312" w:eastAsia="仿宋_GB2312" w:cs="仿宋_GB2312"/>
          <w:i w:val="0"/>
          <w:iCs w:val="0"/>
          <w:caps w:val="0"/>
          <w:color w:val="333333"/>
          <w:spacing w:val="0"/>
          <w:sz w:val="32"/>
          <w:szCs w:val="32"/>
          <w:shd w:val="clear" w:fill="FFFFFF"/>
        </w:rPr>
        <w:t>等症状，</w:t>
      </w:r>
      <w:r>
        <w:rPr>
          <w:rFonts w:hint="eastAsia" w:ascii="仿宋_GB2312" w:hAnsi="仿宋_GB2312" w:eastAsia="仿宋_GB2312" w:cs="仿宋_GB2312"/>
          <w:i w:val="0"/>
          <w:iCs w:val="0"/>
          <w:caps w:val="0"/>
          <w:color w:val="333333"/>
          <w:spacing w:val="0"/>
          <w:sz w:val="32"/>
          <w:szCs w:val="32"/>
          <w:shd w:val="clear" w:fill="FFFFFF"/>
          <w:lang w:eastAsia="zh-CN"/>
        </w:rPr>
        <w:t>以及龙塘镇卫生院对付某死亡原因推断为不明原因气体中毒，</w:t>
      </w:r>
      <w:r>
        <w:rPr>
          <w:rFonts w:hint="eastAsia" w:ascii="仿宋_GB2312" w:hAnsi="仿宋_GB2312" w:eastAsia="仿宋_GB2312" w:cs="仿宋_GB2312"/>
          <w:i w:val="0"/>
          <w:iCs w:val="0"/>
          <w:caps w:val="0"/>
          <w:color w:val="333333"/>
          <w:spacing w:val="0"/>
          <w:sz w:val="32"/>
          <w:szCs w:val="32"/>
          <w:shd w:val="clear" w:fill="FFFFFF"/>
        </w:rPr>
        <w:t>符合有毒有害气体中毒</w:t>
      </w:r>
      <w:r>
        <w:rPr>
          <w:rFonts w:hint="eastAsia" w:ascii="仿宋_GB2312" w:hAnsi="仿宋_GB2312" w:eastAsia="仿宋_GB2312" w:cs="仿宋_GB2312"/>
          <w:i w:val="0"/>
          <w:iCs w:val="0"/>
          <w:caps w:val="0"/>
          <w:color w:val="333333"/>
          <w:spacing w:val="0"/>
          <w:sz w:val="32"/>
          <w:szCs w:val="32"/>
          <w:shd w:val="clear" w:fill="FFFFFF"/>
          <w:lang w:eastAsia="zh-CN"/>
        </w:rPr>
        <w:t>窒息伤害</w:t>
      </w:r>
      <w:r>
        <w:rPr>
          <w:rFonts w:hint="eastAsia" w:ascii="仿宋_GB2312" w:hAnsi="仿宋_GB2312" w:eastAsia="仿宋_GB2312" w:cs="仿宋_GB2312"/>
          <w:i w:val="0"/>
          <w:iCs w:val="0"/>
          <w:caps w:val="0"/>
          <w:color w:val="333333"/>
          <w:spacing w:val="0"/>
          <w:sz w:val="32"/>
          <w:szCs w:val="32"/>
          <w:shd w:val="clear" w:fill="FFFFFF"/>
        </w:rPr>
        <w:t>的症状表现</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5" w:name="_Toc21106"/>
      <w:r>
        <w:rPr>
          <w:rFonts w:hint="eastAsia" w:ascii="楷体_GB2312" w:hAnsi="楷体_GB2312" w:eastAsia="楷体_GB2312" w:cs="楷体_GB2312"/>
          <w:b w:val="0"/>
          <w:bCs w:val="0"/>
          <w:sz w:val="32"/>
          <w:szCs w:val="32"/>
          <w:lang w:val="en-US" w:eastAsia="zh-CN"/>
        </w:rPr>
        <w:t>（五）事故经过</w:t>
      </w:r>
      <w:bookmarkEnd w:id="5"/>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w:t>
      </w:r>
      <w:r>
        <w:rPr>
          <w:rFonts w:hint="default" w:ascii="仿宋_GB2312" w:hAnsi="仿宋_GB2312" w:eastAsia="仿宋_GB2312" w:cs="仿宋_GB2312"/>
          <w:sz w:val="32"/>
          <w:szCs w:val="32"/>
          <w:lang w:val="en-US" w:eastAsia="zh-CN"/>
        </w:rPr>
        <w:t>11月25日</w:t>
      </w:r>
      <w:r>
        <w:rPr>
          <w:rFonts w:hint="eastAsia" w:ascii="仿宋_GB2312" w:hAnsi="仿宋_GB2312" w:eastAsia="仿宋_GB2312" w:cs="仿宋_GB2312"/>
          <w:sz w:val="32"/>
          <w:szCs w:val="32"/>
          <w:lang w:val="en-US" w:eastAsia="zh-CN"/>
        </w:rPr>
        <w:t>19</w:t>
      </w:r>
      <w:r>
        <w:rPr>
          <w:rFonts w:hint="default" w:ascii="仿宋_GB2312" w:hAnsi="仿宋_GB2312" w:eastAsia="仿宋_GB2312" w:cs="仿宋_GB2312"/>
          <w:sz w:val="32"/>
          <w:szCs w:val="32"/>
          <w:lang w:val="en-US" w:eastAsia="zh-CN"/>
        </w:rPr>
        <w:t>时，</w:t>
      </w:r>
      <w:r>
        <w:rPr>
          <w:rFonts w:hint="eastAsia" w:ascii="仿宋_GB2312" w:hAnsi="仿宋_GB2312" w:eastAsia="仿宋_GB2312" w:cs="仿宋_GB2312"/>
          <w:sz w:val="32"/>
          <w:szCs w:val="32"/>
          <w:lang w:val="en-US" w:eastAsia="zh-CN"/>
        </w:rPr>
        <w:t>付某亮</w:t>
      </w:r>
      <w:r>
        <w:rPr>
          <w:rFonts w:hint="default"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lang w:val="en-US" w:eastAsia="zh-CN"/>
        </w:rPr>
        <w:t>付某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杨某广</w:t>
      </w:r>
      <w:r>
        <w:rPr>
          <w:rFonts w:hint="default"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进行</w:t>
      </w:r>
      <w:r>
        <w:rPr>
          <w:rFonts w:hint="default" w:ascii="仿宋_GB2312" w:hAnsi="仿宋_GB2312" w:eastAsia="仿宋_GB2312" w:cs="仿宋_GB2312"/>
          <w:sz w:val="32"/>
          <w:szCs w:val="32"/>
          <w:lang w:val="en-US" w:eastAsia="zh-CN"/>
        </w:rPr>
        <w:t>清洗废旧塑料</w:t>
      </w:r>
      <w:r>
        <w:rPr>
          <w:rFonts w:hint="eastAsia" w:ascii="仿宋_GB2312" w:hAnsi="仿宋_GB2312" w:eastAsia="仿宋_GB2312" w:cs="仿宋_GB2312"/>
          <w:sz w:val="32"/>
          <w:szCs w:val="32"/>
          <w:lang w:val="en-US" w:eastAsia="zh-CN"/>
        </w:rPr>
        <w:t>作业</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时，</w:t>
      </w:r>
      <w:r>
        <w:rPr>
          <w:rFonts w:hint="eastAsia" w:ascii="仿宋_GB2312" w:hAnsi="仿宋_GB2312" w:eastAsia="仿宋_GB2312" w:cs="仿宋_GB2312"/>
          <w:sz w:val="32"/>
          <w:szCs w:val="32"/>
          <w:lang w:val="en-US" w:eastAsia="zh-CN"/>
        </w:rPr>
        <w:t>付某开始</w:t>
      </w:r>
      <w:r>
        <w:rPr>
          <w:rFonts w:hint="default" w:ascii="仿宋_GB2312" w:hAnsi="仿宋_GB2312" w:eastAsia="仿宋_GB2312" w:cs="仿宋_GB2312"/>
          <w:sz w:val="32"/>
          <w:szCs w:val="32"/>
          <w:lang w:val="en-US" w:eastAsia="zh-CN"/>
        </w:rPr>
        <w:t>清理</w:t>
      </w:r>
      <w:r>
        <w:rPr>
          <w:rFonts w:hint="eastAsia" w:ascii="仿宋_GB2312" w:hAnsi="仿宋_GB2312" w:eastAsia="仿宋_GB2312" w:cs="仿宋_GB2312"/>
          <w:sz w:val="32"/>
          <w:szCs w:val="32"/>
          <w:lang w:val="en-US" w:eastAsia="zh-CN"/>
        </w:rPr>
        <w:t>昨天</w:t>
      </w:r>
      <w:r>
        <w:rPr>
          <w:rFonts w:hint="default" w:ascii="仿宋_GB2312" w:hAnsi="仿宋_GB2312" w:eastAsia="仿宋_GB2312" w:cs="仿宋_GB2312"/>
          <w:sz w:val="32"/>
          <w:szCs w:val="32"/>
          <w:lang w:val="en-US" w:eastAsia="zh-CN"/>
        </w:rPr>
        <w:t>已经被堵塞在</w:t>
      </w:r>
      <w:r>
        <w:rPr>
          <w:rFonts w:hint="eastAsia" w:ascii="仿宋_GB2312" w:hAnsi="仿宋_GB2312" w:eastAsia="仿宋_GB2312" w:cs="仿宋_GB2312"/>
          <w:sz w:val="32"/>
          <w:szCs w:val="32"/>
          <w:lang w:val="en-US" w:eastAsia="zh-CN"/>
        </w:rPr>
        <w:t>废水收集罐</w:t>
      </w:r>
      <w:r>
        <w:rPr>
          <w:rFonts w:hint="default" w:ascii="仿宋_GB2312" w:hAnsi="仿宋_GB2312" w:eastAsia="仿宋_GB2312" w:cs="仿宋_GB2312"/>
          <w:sz w:val="32"/>
          <w:szCs w:val="32"/>
          <w:lang w:val="en-US" w:eastAsia="zh-CN"/>
        </w:rPr>
        <w:t>内抽水泵</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时18分，</w:t>
      </w:r>
      <w:r>
        <w:rPr>
          <w:rFonts w:hint="eastAsia" w:ascii="仿宋_GB2312" w:hAnsi="仿宋_GB2312" w:eastAsia="仿宋_GB2312" w:cs="仿宋_GB2312"/>
          <w:sz w:val="32"/>
          <w:szCs w:val="32"/>
          <w:lang w:val="en-US" w:eastAsia="zh-CN"/>
        </w:rPr>
        <w:t>付某亮</w:t>
      </w:r>
      <w:r>
        <w:rPr>
          <w:rFonts w:hint="default" w:ascii="仿宋_GB2312" w:hAnsi="仿宋_GB2312" w:eastAsia="仿宋_GB2312" w:cs="仿宋_GB2312"/>
          <w:sz w:val="32"/>
          <w:szCs w:val="32"/>
          <w:lang w:val="en-US" w:eastAsia="zh-CN"/>
        </w:rPr>
        <w:t>驾驶叉车将</w:t>
      </w:r>
      <w:r>
        <w:rPr>
          <w:rFonts w:hint="eastAsia" w:ascii="仿宋_GB2312" w:hAnsi="仿宋_GB2312" w:eastAsia="仿宋_GB2312" w:cs="仿宋_GB2312"/>
          <w:sz w:val="32"/>
          <w:szCs w:val="32"/>
          <w:lang w:val="en-US" w:eastAsia="zh-CN"/>
        </w:rPr>
        <w:t>付某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杨某广移送到</w:t>
      </w:r>
      <w:r>
        <w:rPr>
          <w:rFonts w:hint="default" w:ascii="仿宋_GB2312" w:hAnsi="仿宋_GB2312" w:eastAsia="仿宋_GB2312" w:cs="仿宋_GB2312"/>
          <w:sz w:val="32"/>
          <w:szCs w:val="32"/>
          <w:lang w:val="en-US" w:eastAsia="zh-CN"/>
        </w:rPr>
        <w:t>罐顶</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时20分，</w:t>
      </w:r>
      <w:r>
        <w:rPr>
          <w:rFonts w:hint="eastAsia" w:ascii="仿宋_GB2312" w:hAnsi="仿宋_GB2312" w:eastAsia="仿宋_GB2312" w:cs="仿宋_GB2312"/>
          <w:sz w:val="32"/>
          <w:szCs w:val="32"/>
          <w:lang w:val="en-US" w:eastAsia="zh-CN"/>
        </w:rPr>
        <w:t>付某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杨某广在</w:t>
      </w:r>
      <w:r>
        <w:rPr>
          <w:rFonts w:hint="default" w:ascii="仿宋_GB2312" w:hAnsi="仿宋_GB2312" w:eastAsia="仿宋_GB2312" w:cs="仿宋_GB2312"/>
          <w:sz w:val="32"/>
          <w:szCs w:val="32"/>
          <w:lang w:val="en-US" w:eastAsia="zh-CN"/>
        </w:rPr>
        <w:t>罐顶清理积水</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时21分，</w:t>
      </w:r>
      <w:r>
        <w:rPr>
          <w:rFonts w:hint="eastAsia" w:ascii="仿宋_GB2312" w:hAnsi="仿宋_GB2312" w:eastAsia="仿宋_GB2312" w:cs="仿宋_GB2312"/>
          <w:sz w:val="32"/>
          <w:szCs w:val="32"/>
          <w:lang w:val="en-US" w:eastAsia="zh-CN"/>
        </w:rPr>
        <w:t>付某亮</w:t>
      </w:r>
      <w:r>
        <w:rPr>
          <w:rFonts w:hint="default" w:ascii="仿宋_GB2312" w:hAnsi="仿宋_GB2312" w:eastAsia="仿宋_GB2312" w:cs="仿宋_GB2312"/>
          <w:sz w:val="32"/>
          <w:szCs w:val="32"/>
          <w:lang w:val="en-US" w:eastAsia="zh-CN"/>
        </w:rPr>
        <w:t>驾驶叉车</w:t>
      </w:r>
      <w:r>
        <w:rPr>
          <w:rFonts w:hint="eastAsia" w:ascii="仿宋_GB2312" w:hAnsi="仿宋_GB2312" w:eastAsia="仿宋_GB2312" w:cs="仿宋_GB2312"/>
          <w:sz w:val="32"/>
          <w:szCs w:val="32"/>
          <w:lang w:val="en-US" w:eastAsia="zh-CN"/>
        </w:rPr>
        <w:t>用吊绳</w:t>
      </w:r>
      <w:r>
        <w:rPr>
          <w:rFonts w:hint="default"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lang w:val="en-US" w:eastAsia="zh-CN"/>
        </w:rPr>
        <w:t>付某移送进</w:t>
      </w:r>
      <w:r>
        <w:rPr>
          <w:rFonts w:hint="default" w:ascii="仿宋_GB2312" w:hAnsi="仿宋_GB2312" w:eastAsia="仿宋_GB2312" w:cs="仿宋_GB2312"/>
          <w:sz w:val="32"/>
          <w:szCs w:val="32"/>
          <w:lang w:val="en-US" w:eastAsia="zh-CN"/>
        </w:rPr>
        <w:t>入罐内清理</w:t>
      </w:r>
      <w:r>
        <w:rPr>
          <w:rFonts w:hint="eastAsia" w:ascii="仿宋_GB2312" w:hAnsi="仿宋_GB2312" w:eastAsia="仿宋_GB2312" w:cs="仿宋_GB2312"/>
          <w:sz w:val="32"/>
          <w:szCs w:val="32"/>
          <w:lang w:val="en-US" w:eastAsia="zh-CN"/>
        </w:rPr>
        <w:t>污水，杨某广</w:t>
      </w:r>
      <w:r>
        <w:rPr>
          <w:rFonts w:hint="default"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lang w:val="en-US" w:eastAsia="zh-CN"/>
        </w:rPr>
        <w:t>在</w:t>
      </w:r>
      <w:r>
        <w:rPr>
          <w:rFonts w:hint="default" w:ascii="仿宋_GB2312" w:hAnsi="仿宋_GB2312" w:eastAsia="仿宋_GB2312" w:cs="仿宋_GB2312"/>
          <w:sz w:val="32"/>
          <w:szCs w:val="32"/>
          <w:lang w:val="en-US" w:eastAsia="zh-CN"/>
        </w:rPr>
        <w:t>罐顶接</w:t>
      </w:r>
      <w:r>
        <w:rPr>
          <w:rFonts w:hint="eastAsia" w:ascii="仿宋_GB2312" w:hAnsi="仿宋_GB2312" w:eastAsia="仿宋_GB2312" w:cs="仿宋_GB2312"/>
          <w:sz w:val="32"/>
          <w:szCs w:val="32"/>
          <w:lang w:val="en-US" w:eastAsia="zh-CN"/>
        </w:rPr>
        <w:t>装污水的水桶；20</w:t>
      </w:r>
      <w:r>
        <w:rPr>
          <w:rFonts w:hint="default" w:ascii="仿宋_GB2312" w:hAnsi="仿宋_GB2312" w:eastAsia="仿宋_GB2312" w:cs="仿宋_GB2312"/>
          <w:sz w:val="32"/>
          <w:szCs w:val="32"/>
          <w:lang w:val="en-US" w:eastAsia="zh-CN"/>
        </w:rPr>
        <w:t>时22分，</w:t>
      </w:r>
      <w:r>
        <w:rPr>
          <w:rFonts w:hint="eastAsia" w:ascii="仿宋_GB2312" w:hAnsi="仿宋_GB2312" w:eastAsia="仿宋_GB2312" w:cs="仿宋_GB2312"/>
          <w:sz w:val="32"/>
          <w:szCs w:val="32"/>
          <w:lang w:val="en-US" w:eastAsia="zh-CN"/>
        </w:rPr>
        <w:t>付某</w:t>
      </w:r>
      <w:r>
        <w:rPr>
          <w:rFonts w:hint="default" w:ascii="仿宋_GB2312" w:hAnsi="仿宋_GB2312" w:eastAsia="仿宋_GB2312" w:cs="仿宋_GB2312"/>
          <w:sz w:val="32"/>
          <w:szCs w:val="32"/>
          <w:lang w:val="en-US" w:eastAsia="zh-CN"/>
        </w:rPr>
        <w:t>开始清理罐内淤泥</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时28分，</w:t>
      </w:r>
      <w:r>
        <w:rPr>
          <w:rFonts w:hint="eastAsia" w:ascii="仿宋_GB2312" w:hAnsi="仿宋_GB2312" w:eastAsia="仿宋_GB2312" w:cs="仿宋_GB2312"/>
          <w:sz w:val="32"/>
          <w:szCs w:val="32"/>
          <w:lang w:val="en-US" w:eastAsia="zh-CN"/>
        </w:rPr>
        <w:t>杨某广</w:t>
      </w:r>
      <w:r>
        <w:rPr>
          <w:rFonts w:hint="default" w:ascii="仿宋_GB2312" w:hAnsi="仿宋_GB2312" w:eastAsia="仿宋_GB2312" w:cs="仿宋_GB2312"/>
          <w:sz w:val="32"/>
          <w:szCs w:val="32"/>
          <w:lang w:val="en-US" w:eastAsia="zh-CN"/>
        </w:rPr>
        <w:t>发现</w:t>
      </w:r>
      <w:r>
        <w:rPr>
          <w:rFonts w:hint="eastAsia" w:ascii="仿宋_GB2312" w:hAnsi="仿宋_GB2312" w:eastAsia="仿宋_GB2312" w:cs="仿宋_GB2312"/>
          <w:sz w:val="32"/>
          <w:szCs w:val="32"/>
          <w:lang w:val="en-US" w:eastAsia="zh-CN"/>
        </w:rPr>
        <w:t>付某在</w:t>
      </w:r>
      <w:r>
        <w:rPr>
          <w:rFonts w:hint="default" w:ascii="仿宋_GB2312" w:hAnsi="仿宋_GB2312" w:eastAsia="仿宋_GB2312" w:cs="仿宋_GB2312"/>
          <w:sz w:val="32"/>
          <w:szCs w:val="32"/>
          <w:lang w:val="en-US" w:eastAsia="zh-CN"/>
        </w:rPr>
        <w:t>罐内倒</w:t>
      </w:r>
      <w:r>
        <w:rPr>
          <w:rFonts w:hint="eastAsia" w:ascii="仿宋_GB2312" w:hAnsi="仿宋_GB2312" w:eastAsia="仿宋_GB2312" w:cs="仿宋_GB2312"/>
          <w:sz w:val="32"/>
          <w:szCs w:val="32"/>
          <w:lang w:val="en-US" w:eastAsia="zh-CN"/>
        </w:rPr>
        <w:t>卧，并呼</w:t>
      </w:r>
      <w:r>
        <w:rPr>
          <w:rFonts w:hint="default" w:ascii="仿宋_GB2312" w:hAnsi="仿宋_GB2312" w:eastAsia="仿宋_GB2312" w:cs="仿宋_GB2312"/>
          <w:sz w:val="32"/>
          <w:szCs w:val="32"/>
          <w:lang w:val="en-US" w:eastAsia="zh-CN"/>
        </w:rPr>
        <w:t>喊</w:t>
      </w:r>
      <w:r>
        <w:rPr>
          <w:rFonts w:hint="eastAsia" w:ascii="仿宋_GB2312" w:hAnsi="仿宋_GB2312" w:eastAsia="仿宋_GB2312" w:cs="仿宋_GB2312"/>
          <w:sz w:val="32"/>
          <w:szCs w:val="32"/>
          <w:lang w:val="en-US" w:eastAsia="zh-CN"/>
        </w:rPr>
        <w:t>付某亮进行救援。付某亮</w:t>
      </w:r>
      <w:r>
        <w:rPr>
          <w:rFonts w:hint="default" w:ascii="仿宋_GB2312" w:hAnsi="仿宋_GB2312" w:eastAsia="仿宋_GB2312" w:cs="仿宋_GB2312"/>
          <w:sz w:val="32"/>
          <w:szCs w:val="32"/>
          <w:lang w:val="en-US" w:eastAsia="zh-CN"/>
        </w:rPr>
        <w:t>爬上罐顶</w:t>
      </w:r>
      <w:r>
        <w:rPr>
          <w:rFonts w:hint="eastAsia" w:ascii="仿宋_GB2312" w:hAnsi="仿宋_GB2312" w:eastAsia="仿宋_GB2312" w:cs="仿宋_GB2312"/>
          <w:sz w:val="32"/>
          <w:szCs w:val="32"/>
          <w:lang w:val="en-US" w:eastAsia="zh-CN"/>
        </w:rPr>
        <w:t>见事故发生后</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立即打</w:t>
      </w:r>
      <w:r>
        <w:rPr>
          <w:rFonts w:hint="default" w:ascii="仿宋_GB2312" w:hAnsi="仿宋_GB2312" w:eastAsia="仿宋_GB2312" w:cs="仿宋_GB2312"/>
          <w:sz w:val="32"/>
          <w:szCs w:val="32"/>
          <w:lang w:val="en-US" w:eastAsia="zh-CN"/>
        </w:rPr>
        <w:t>电话通知</w:t>
      </w:r>
      <w:r>
        <w:rPr>
          <w:rFonts w:hint="eastAsia" w:ascii="仿宋_GB2312" w:hAnsi="仿宋_GB2312" w:eastAsia="仿宋_GB2312" w:cs="仿宋_GB2312"/>
          <w:sz w:val="32"/>
          <w:szCs w:val="32"/>
          <w:lang w:val="en-US" w:eastAsia="zh-CN"/>
        </w:rPr>
        <w:t>王某伟</w:t>
      </w:r>
      <w:r>
        <w:rPr>
          <w:rFonts w:hint="default" w:ascii="仿宋_GB2312" w:hAnsi="仿宋_GB2312" w:eastAsia="仿宋_GB2312" w:cs="仿宋_GB2312"/>
          <w:sz w:val="32"/>
          <w:szCs w:val="32"/>
          <w:lang w:val="en-US" w:eastAsia="zh-CN"/>
        </w:rPr>
        <w:t>到现场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同时，</w:t>
      </w:r>
      <w:r>
        <w:rPr>
          <w:rFonts w:hint="eastAsia" w:ascii="仿宋_GB2312" w:hAnsi="仿宋_GB2312" w:eastAsia="仿宋_GB2312" w:cs="仿宋_GB2312"/>
          <w:sz w:val="32"/>
          <w:szCs w:val="32"/>
          <w:lang w:val="en-US" w:eastAsia="zh-CN"/>
        </w:rPr>
        <w:t>杨某广</w:t>
      </w:r>
      <w:r>
        <w:rPr>
          <w:rFonts w:hint="default"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lang w:val="en-US" w:eastAsia="zh-CN"/>
        </w:rPr>
        <w:t>叉</w:t>
      </w:r>
      <w:r>
        <w:rPr>
          <w:rFonts w:hint="default" w:ascii="仿宋_GB2312" w:hAnsi="仿宋_GB2312" w:eastAsia="仿宋_GB2312" w:cs="仿宋_GB2312"/>
          <w:sz w:val="32"/>
          <w:szCs w:val="32"/>
          <w:lang w:val="en-US" w:eastAsia="zh-CN"/>
        </w:rPr>
        <w:t>车</w:t>
      </w:r>
      <w:r>
        <w:rPr>
          <w:rFonts w:hint="eastAsia" w:ascii="仿宋_GB2312" w:hAnsi="仿宋_GB2312" w:eastAsia="仿宋_GB2312" w:cs="仿宋_GB2312"/>
          <w:sz w:val="32"/>
          <w:szCs w:val="32"/>
          <w:lang w:val="en-US" w:eastAsia="zh-CN"/>
        </w:rPr>
        <w:t>吊</w:t>
      </w:r>
      <w:r>
        <w:rPr>
          <w:rFonts w:hint="default" w:ascii="仿宋_GB2312" w:hAnsi="仿宋_GB2312" w:eastAsia="仿宋_GB2312" w:cs="仿宋_GB2312"/>
          <w:sz w:val="32"/>
          <w:szCs w:val="32"/>
          <w:lang w:val="en-US" w:eastAsia="zh-CN"/>
        </w:rPr>
        <w:t>绳进入罐体内</w:t>
      </w:r>
      <w:r>
        <w:rPr>
          <w:rFonts w:hint="eastAsia" w:ascii="仿宋_GB2312" w:hAnsi="仿宋_GB2312" w:eastAsia="仿宋_GB2312" w:cs="仿宋_GB2312"/>
          <w:sz w:val="32"/>
          <w:szCs w:val="32"/>
          <w:lang w:val="en-US" w:eastAsia="zh-CN"/>
        </w:rPr>
        <w:t>救援。</w:t>
      </w:r>
      <w:r>
        <w:rPr>
          <w:rFonts w:hint="default" w:ascii="仿宋_GB2312" w:hAnsi="仿宋_GB2312" w:eastAsia="仿宋_GB2312" w:cs="仿宋_GB2312"/>
          <w:sz w:val="32"/>
          <w:szCs w:val="32"/>
          <w:lang w:val="en-US" w:eastAsia="zh-CN"/>
        </w:rPr>
        <w:t>约</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点30分，</w:t>
      </w:r>
      <w:r>
        <w:rPr>
          <w:rFonts w:hint="eastAsia" w:ascii="仿宋_GB2312" w:hAnsi="仿宋_GB2312" w:eastAsia="仿宋_GB2312" w:cs="仿宋_GB2312"/>
          <w:sz w:val="32"/>
          <w:szCs w:val="32"/>
          <w:lang w:val="en-US" w:eastAsia="zh-CN"/>
        </w:rPr>
        <w:t>王某伟跑</w:t>
      </w:r>
      <w:r>
        <w:rPr>
          <w:rFonts w:hint="default" w:ascii="仿宋_GB2312" w:hAnsi="仿宋_GB2312" w:eastAsia="仿宋_GB2312" w:cs="仿宋_GB2312"/>
          <w:sz w:val="32"/>
          <w:szCs w:val="32"/>
          <w:lang w:val="en-US" w:eastAsia="zh-CN"/>
        </w:rPr>
        <w:t>到现场，</w:t>
      </w:r>
      <w:r>
        <w:rPr>
          <w:rFonts w:hint="eastAsia" w:ascii="仿宋_GB2312" w:hAnsi="仿宋_GB2312" w:eastAsia="仿宋_GB2312" w:cs="仿宋_GB2312"/>
          <w:sz w:val="32"/>
          <w:szCs w:val="32"/>
          <w:lang w:val="en-US" w:eastAsia="zh-CN"/>
        </w:rPr>
        <w:t>并</w:t>
      </w:r>
      <w:r>
        <w:rPr>
          <w:rFonts w:hint="default" w:ascii="仿宋_GB2312" w:hAnsi="仿宋_GB2312" w:eastAsia="仿宋_GB2312" w:cs="仿宋_GB2312"/>
          <w:sz w:val="32"/>
          <w:szCs w:val="32"/>
          <w:lang w:val="en-US" w:eastAsia="zh-CN"/>
        </w:rPr>
        <w:t>进入罐体内</w:t>
      </w:r>
      <w:r>
        <w:rPr>
          <w:rFonts w:hint="eastAsia" w:ascii="仿宋_GB2312" w:hAnsi="仿宋_GB2312" w:eastAsia="仿宋_GB2312" w:cs="仿宋_GB2312"/>
          <w:sz w:val="32"/>
          <w:szCs w:val="32"/>
          <w:lang w:val="en-US" w:eastAsia="zh-CN"/>
        </w:rPr>
        <w:t>救援。随后付某亮</w:t>
      </w:r>
      <w:r>
        <w:rPr>
          <w:rFonts w:hint="default" w:ascii="仿宋_GB2312" w:hAnsi="仿宋_GB2312" w:eastAsia="仿宋_GB2312" w:cs="仿宋_GB2312"/>
          <w:sz w:val="32"/>
          <w:szCs w:val="32"/>
          <w:lang w:val="en-US" w:eastAsia="zh-CN"/>
        </w:rPr>
        <w:t>发现</w:t>
      </w:r>
      <w:r>
        <w:rPr>
          <w:rFonts w:hint="eastAsia" w:ascii="仿宋_GB2312" w:hAnsi="仿宋_GB2312" w:eastAsia="仿宋_GB2312" w:cs="仿宋_GB2312"/>
          <w:sz w:val="32"/>
          <w:szCs w:val="32"/>
          <w:lang w:val="en-US" w:eastAsia="zh-CN"/>
        </w:rPr>
        <w:t>付某、杨某广、王某伟</w:t>
      </w:r>
      <w:r>
        <w:rPr>
          <w:rFonts w:hint="default" w:ascii="仿宋_GB2312" w:hAnsi="仿宋_GB2312" w:eastAsia="仿宋_GB2312" w:cs="仿宋_GB2312"/>
          <w:sz w:val="32"/>
          <w:szCs w:val="32"/>
          <w:lang w:val="en-US" w:eastAsia="zh-CN"/>
        </w:rPr>
        <w:t>晕倒在罐内</w:t>
      </w:r>
      <w:r>
        <w:rPr>
          <w:rFonts w:hint="eastAsia" w:ascii="仿宋_GB2312" w:hAnsi="仿宋_GB2312" w:eastAsia="仿宋_GB2312" w:cs="仿宋_GB2312"/>
          <w:sz w:val="32"/>
          <w:szCs w:val="32"/>
          <w:lang w:val="en-US" w:eastAsia="zh-CN"/>
        </w:rPr>
        <w:t>，马上</w:t>
      </w:r>
      <w:r>
        <w:rPr>
          <w:rFonts w:hint="default" w:ascii="仿宋_GB2312" w:hAnsi="仿宋_GB2312" w:eastAsia="仿宋_GB2312" w:cs="仿宋_GB2312"/>
          <w:sz w:val="32"/>
          <w:szCs w:val="32"/>
          <w:lang w:val="en-US" w:eastAsia="zh-CN"/>
        </w:rPr>
        <w:t>跑去宿舍叫在场员工</w:t>
      </w:r>
      <w:r>
        <w:rPr>
          <w:rFonts w:hint="eastAsia" w:ascii="仿宋_GB2312" w:hAnsi="仿宋_GB2312" w:eastAsia="仿宋_GB2312" w:cs="仿宋_GB2312"/>
          <w:sz w:val="32"/>
          <w:szCs w:val="32"/>
          <w:lang w:val="en-US" w:eastAsia="zh-CN"/>
        </w:rPr>
        <w:t>参与救援，约20时35分，付某亮</w:t>
      </w:r>
      <w:r>
        <w:rPr>
          <w:rFonts w:hint="default" w:ascii="仿宋_GB2312" w:hAnsi="仿宋_GB2312" w:eastAsia="仿宋_GB2312" w:cs="仿宋_GB2312"/>
          <w:sz w:val="32"/>
          <w:szCs w:val="32"/>
          <w:lang w:val="en-US" w:eastAsia="zh-CN"/>
        </w:rPr>
        <w:t>驾驶叉车将罐体捅破，并使用刀具将罐体破开</w:t>
      </w:r>
      <w:r>
        <w:rPr>
          <w:rFonts w:hint="eastAsia" w:ascii="仿宋_GB2312" w:hAnsi="仿宋_GB2312" w:eastAsia="仿宋_GB2312" w:cs="仿宋_GB2312"/>
          <w:sz w:val="32"/>
          <w:szCs w:val="32"/>
          <w:lang w:val="en-US" w:eastAsia="zh-CN"/>
        </w:rPr>
        <w:t>洞口（0.8米*0.8米）。现场人员把付某、杨某广、王某伟</w:t>
      </w:r>
      <w:r>
        <w:rPr>
          <w:rFonts w:hint="default" w:ascii="仿宋_GB2312" w:hAnsi="仿宋_GB2312" w:eastAsia="仿宋_GB2312" w:cs="仿宋_GB2312"/>
          <w:sz w:val="32"/>
          <w:szCs w:val="32"/>
          <w:lang w:val="en-US" w:eastAsia="zh-CN"/>
        </w:rPr>
        <w:t>救出，并立刻开展进行抢救</w:t>
      </w:r>
      <w:r>
        <w:rPr>
          <w:rFonts w:hint="eastAsia" w:ascii="仿宋_GB2312" w:hAnsi="仿宋_GB2312" w:eastAsia="仿宋_GB2312" w:cs="仿宋_GB2312"/>
          <w:sz w:val="32"/>
          <w:szCs w:val="32"/>
          <w:lang w:val="en-US" w:eastAsia="zh-CN"/>
        </w:rPr>
        <w:t>和拨打120电话。约20时55分，医护人员</w:t>
      </w:r>
      <w:r>
        <w:rPr>
          <w:rFonts w:hint="default"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lang w:val="en-US" w:eastAsia="zh-CN"/>
        </w:rPr>
        <w:t>付某、杨某广、王某伟</w:t>
      </w:r>
      <w:r>
        <w:rPr>
          <w:rFonts w:hint="default" w:ascii="仿宋_GB2312" w:hAnsi="仿宋_GB2312" w:eastAsia="仿宋_GB2312" w:cs="仿宋_GB2312"/>
          <w:sz w:val="32"/>
          <w:szCs w:val="32"/>
          <w:lang w:val="en-US" w:eastAsia="zh-CN"/>
        </w:rPr>
        <w:t>送往医院救治。</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6" w:name="_Toc10249"/>
      <w:r>
        <w:rPr>
          <w:rFonts w:hint="eastAsia" w:ascii="楷体_GB2312" w:hAnsi="楷体_GB2312" w:eastAsia="楷体_GB2312" w:cs="楷体_GB2312"/>
          <w:b w:val="0"/>
          <w:bCs w:val="0"/>
          <w:sz w:val="32"/>
          <w:szCs w:val="32"/>
          <w:lang w:val="en-US" w:eastAsia="zh-CN"/>
        </w:rPr>
        <w:t>（六）善后处置情况</w:t>
      </w:r>
      <w:bookmarkEnd w:id="6"/>
    </w:p>
    <w:p>
      <w:pPr>
        <w:pStyle w:val="2"/>
        <w:keepNext w:val="0"/>
        <w:keepLines w:val="0"/>
        <w:pageBreakBefore w:val="0"/>
        <w:widowControl/>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经医院抢救，</w:t>
      </w:r>
      <w:r>
        <w:rPr>
          <w:rFonts w:hint="eastAsia" w:ascii="仿宋_GB2312" w:hAnsi="仿宋_GB2312" w:eastAsia="仿宋_GB2312" w:cs="仿宋_GB2312"/>
          <w:sz w:val="32"/>
          <w:szCs w:val="32"/>
          <w:lang w:val="en-US" w:eastAsia="zh-CN"/>
        </w:rPr>
        <w:t>付某抢救无效死亡；王某伟情况危殆，经ICU抢救后已出院休养；杨某广眼部受伤，经治疗后已康复，相关的善后事宜已妥善处理完毕。</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7" w:name="_Toc30546"/>
      <w:r>
        <w:rPr>
          <w:rFonts w:hint="eastAsia" w:ascii="楷体_GB2312" w:hAnsi="楷体_GB2312" w:eastAsia="楷体_GB2312" w:cs="楷体_GB2312"/>
          <w:b w:val="0"/>
          <w:bCs w:val="0"/>
          <w:sz w:val="32"/>
          <w:szCs w:val="32"/>
          <w:lang w:val="en-US" w:eastAsia="zh-CN"/>
        </w:rPr>
        <w:t>（七）直接经济损失情况</w:t>
      </w:r>
      <w:bookmarkEnd w:id="7"/>
    </w:p>
    <w:p>
      <w:pPr>
        <w:pStyle w:val="2"/>
        <w:keepNext w:val="0"/>
        <w:keepLines w:val="0"/>
        <w:pageBreakBefore w:val="0"/>
        <w:widowControl/>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经统计，事故造成直接经济损失约170万元。</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8" w:name="_Toc18813"/>
      <w:r>
        <w:rPr>
          <w:rFonts w:hint="eastAsia" w:ascii="楷体_GB2312" w:hAnsi="楷体_GB2312" w:eastAsia="楷体_GB2312" w:cs="楷体_GB2312"/>
          <w:b w:val="0"/>
          <w:bCs w:val="0"/>
          <w:sz w:val="32"/>
          <w:szCs w:val="32"/>
          <w:lang w:val="en-US" w:eastAsia="zh-CN"/>
        </w:rPr>
        <w:t>（八）监管部门职责</w:t>
      </w:r>
      <w:bookmarkEnd w:id="8"/>
    </w:p>
    <w:p>
      <w:pPr>
        <w:pStyle w:val="2"/>
        <w:keepNext w:val="0"/>
        <w:keepLines w:val="0"/>
        <w:pageBreakBefore w:val="0"/>
        <w:widowControl/>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高新区管委会在 2022 年至 2024 年期间，按照年度检查计划和有关专项检查要求，对亿宝回收有限公司累计安全生产检查3次，共发现安全隐患 33项并已督促该企业全部落实整改。但在日常检查中工作不够细致，对亿宝回收有限公司存在日常管理不到位和“以包代管”行为没有及时发现并督促其整改。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0"/>
        <w:rPr>
          <w:rFonts w:hint="eastAsia" w:ascii="黑体" w:hAnsi="黑体" w:eastAsia="黑体" w:cs="黑体"/>
          <w:sz w:val="32"/>
          <w:szCs w:val="32"/>
          <w:lang w:val="en-US" w:eastAsia="zh-CN"/>
        </w:rPr>
      </w:pPr>
      <w:bookmarkStart w:id="9" w:name="_Toc16988"/>
      <w:r>
        <w:rPr>
          <w:rFonts w:hint="eastAsia" w:ascii="黑体" w:hAnsi="黑体" w:eastAsia="黑体" w:cs="黑体"/>
          <w:sz w:val="32"/>
          <w:szCs w:val="32"/>
          <w:lang w:val="en-US" w:eastAsia="zh-CN"/>
        </w:rPr>
        <w:t>二、事故原因及性质</w:t>
      </w:r>
      <w:bookmarkEnd w:id="9"/>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10" w:name="_Toc15180"/>
      <w:r>
        <w:rPr>
          <w:rFonts w:hint="eastAsia" w:ascii="楷体_GB2312" w:hAnsi="楷体_GB2312" w:eastAsia="楷体_GB2312" w:cs="楷体_GB2312"/>
          <w:b w:val="0"/>
          <w:bCs w:val="0"/>
          <w:sz w:val="32"/>
          <w:szCs w:val="32"/>
          <w:lang w:val="en-US" w:eastAsia="zh-CN"/>
        </w:rPr>
        <w:t>（一）直接原因</w:t>
      </w:r>
      <w:bookmarkEnd w:id="10"/>
    </w:p>
    <w:p>
      <w:pPr>
        <w:pStyle w:val="2"/>
        <w:keepNext w:val="0"/>
        <w:keepLines w:val="0"/>
        <w:pageBreakBefore w:val="0"/>
        <w:widowControl/>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1.设备的不安全状态。涉事罐体内氨氮含量超标并与其它有毒有害物质混合，客观上形成了中毒和窒息的半密闭设备有限空间。</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人的不安全行为。清污作业人员在进行有限空间作业前没有采取“先通风，再检测，后作业”措施和佩戴气体防护用具，违规进入含有毒有害气体的罐体进行清污作业导致事故发生；施救人员在未做好自身安全防护、佩戴救援器材的情况下盲目施救，造成事故后果扩大。</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11" w:name="_Toc20673"/>
      <w:r>
        <w:rPr>
          <w:rFonts w:hint="eastAsia" w:ascii="楷体_GB2312" w:hAnsi="楷体_GB2312" w:eastAsia="楷体_GB2312" w:cs="楷体_GB2312"/>
          <w:b w:val="0"/>
          <w:bCs w:val="0"/>
          <w:sz w:val="32"/>
          <w:szCs w:val="32"/>
          <w:lang w:val="en-US" w:eastAsia="zh-CN"/>
        </w:rPr>
        <w:t>（二）</w:t>
      </w:r>
      <w:bookmarkEnd w:id="11"/>
      <w:r>
        <w:rPr>
          <w:rFonts w:hint="eastAsia" w:ascii="楷体_GB2312" w:hAnsi="楷体_GB2312" w:eastAsia="楷体_GB2312" w:cs="楷体_GB2312"/>
          <w:b w:val="0"/>
          <w:bCs w:val="0"/>
          <w:sz w:val="32"/>
          <w:szCs w:val="32"/>
          <w:lang w:val="en-US" w:eastAsia="zh-CN"/>
        </w:rPr>
        <w:t>事故相关单位存在的问题</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auto"/>
          <w:kern w:val="1"/>
          <w:sz w:val="32"/>
          <w:szCs w:val="32"/>
          <w:highlight w:val="none"/>
          <w:lang w:val="en-US" w:eastAsia="zh-CN" w:bidi="ar-SA"/>
        </w:rPr>
        <w:t>王某伟作为A3车间实际控制人，没有履行本单位安全生产主体责任。一是未按照《广东省安全生产条例》第十四条规定制定本单位的安全生产操作规程，并建立健全和实施相关安全生产规章制度</w:t>
      </w:r>
      <w:r>
        <w:rPr>
          <w:rStyle w:val="8"/>
          <w:rFonts w:hint="eastAsia" w:ascii="仿宋_GB2312" w:hAnsi="仿宋_GB2312" w:eastAsia="仿宋_GB2312" w:cs="仿宋_GB2312"/>
          <w:b w:val="0"/>
          <w:bCs w:val="0"/>
          <w:color w:val="auto"/>
          <w:kern w:val="1"/>
          <w:sz w:val="32"/>
          <w:szCs w:val="32"/>
          <w:highlight w:val="none"/>
          <w:lang w:val="en-US" w:eastAsia="zh-CN" w:bidi="ar-SA"/>
        </w:rPr>
        <w:footnoteReference w:id="0"/>
      </w:r>
      <w:r>
        <w:rPr>
          <w:rFonts w:hint="eastAsia" w:ascii="仿宋_GB2312" w:hAnsi="仿宋_GB2312" w:eastAsia="仿宋_GB2312" w:cs="仿宋_GB2312"/>
          <w:b w:val="0"/>
          <w:bCs w:val="0"/>
          <w:color w:val="auto"/>
          <w:kern w:val="1"/>
          <w:sz w:val="32"/>
          <w:szCs w:val="32"/>
          <w:highlight w:val="none"/>
          <w:lang w:val="en-US" w:eastAsia="zh-CN" w:bidi="ar-SA"/>
        </w:rPr>
        <w:t>，安全生产管理不落实；二是在进行有限空间作业时，未按照《广东省安全生产条例》第三十五条规定落实现场安全管理制度</w:t>
      </w:r>
      <w:r>
        <w:rPr>
          <w:rStyle w:val="8"/>
          <w:rFonts w:hint="eastAsia" w:ascii="仿宋_GB2312" w:hAnsi="仿宋_GB2312" w:eastAsia="仿宋_GB2312" w:cs="仿宋_GB2312"/>
          <w:b w:val="0"/>
          <w:bCs w:val="0"/>
          <w:color w:val="auto"/>
          <w:kern w:val="1"/>
          <w:sz w:val="32"/>
          <w:szCs w:val="32"/>
          <w:highlight w:val="none"/>
          <w:lang w:val="en-US" w:eastAsia="zh-CN" w:bidi="ar-SA"/>
        </w:rPr>
        <w:footnoteReference w:id="1"/>
      </w:r>
      <w:r>
        <w:rPr>
          <w:rFonts w:hint="eastAsia" w:ascii="仿宋_GB2312" w:hAnsi="仿宋_GB2312" w:eastAsia="仿宋_GB2312" w:cs="仿宋_GB2312"/>
          <w:b w:val="0"/>
          <w:bCs w:val="0"/>
          <w:color w:val="auto"/>
          <w:kern w:val="1"/>
          <w:sz w:val="32"/>
          <w:szCs w:val="32"/>
          <w:highlight w:val="none"/>
          <w:lang w:val="en-US" w:eastAsia="zh-CN" w:bidi="ar-SA"/>
        </w:rPr>
        <w:t>，现场安全生产管理缺失，未能对</w:t>
      </w:r>
      <w:r>
        <w:rPr>
          <w:rFonts w:hint="eastAsia" w:ascii="仿宋_GB2312" w:hAnsi="仿宋_GB2312" w:eastAsia="仿宋_GB2312" w:cs="仿宋_GB2312"/>
          <w:color w:val="auto"/>
          <w:sz w:val="32"/>
          <w:szCs w:val="32"/>
          <w:lang w:val="en-US" w:eastAsia="zh-CN"/>
        </w:rPr>
        <w:t>涉事罐体内存在超量有害有毒物质的</w:t>
      </w:r>
      <w:r>
        <w:rPr>
          <w:rFonts w:hint="eastAsia" w:ascii="仿宋_GB2312" w:hAnsi="仿宋_GB2312" w:eastAsia="仿宋_GB2312" w:cs="仿宋_GB2312"/>
          <w:sz w:val="32"/>
          <w:szCs w:val="32"/>
          <w:lang w:val="en-US" w:eastAsia="zh-CN"/>
        </w:rPr>
        <w:t>安全隐患及时发现并排除</w:t>
      </w:r>
      <w:r>
        <w:rPr>
          <w:rFonts w:hint="eastAsia" w:ascii="仿宋_GB2312" w:hAnsi="仿宋_GB2312" w:eastAsia="仿宋_GB2312" w:cs="仿宋_GB2312"/>
          <w:b w:val="0"/>
          <w:bCs w:val="0"/>
          <w:color w:val="auto"/>
          <w:kern w:val="1"/>
          <w:sz w:val="32"/>
          <w:szCs w:val="32"/>
          <w:highlight w:val="none"/>
          <w:lang w:val="en-US" w:eastAsia="zh-CN" w:bidi="ar-SA"/>
        </w:rPr>
        <w:t>；三是未落实《生产安全事故应急条例》第五条规定，制定和实施本单位的生产安全应急救援预案</w:t>
      </w:r>
      <w:r>
        <w:rPr>
          <w:rStyle w:val="8"/>
          <w:rFonts w:hint="eastAsia" w:ascii="仿宋_GB2312" w:hAnsi="仿宋_GB2312" w:eastAsia="仿宋_GB2312" w:cs="仿宋_GB2312"/>
          <w:b w:val="0"/>
          <w:bCs w:val="0"/>
          <w:color w:val="auto"/>
          <w:kern w:val="1"/>
          <w:sz w:val="32"/>
          <w:szCs w:val="32"/>
          <w:highlight w:val="none"/>
          <w:lang w:val="en-US" w:eastAsia="zh-CN" w:bidi="ar-SA"/>
        </w:rPr>
        <w:footnoteReference w:id="2"/>
      </w:r>
      <w:r>
        <w:rPr>
          <w:rFonts w:hint="eastAsia" w:ascii="仿宋_GB2312" w:hAnsi="仿宋_GB2312" w:eastAsia="仿宋_GB2312" w:cs="仿宋_GB2312"/>
          <w:b w:val="0"/>
          <w:bCs w:val="0"/>
          <w:color w:val="auto"/>
          <w:kern w:val="1"/>
          <w:sz w:val="32"/>
          <w:szCs w:val="32"/>
          <w:highlight w:val="none"/>
          <w:lang w:val="en-US" w:eastAsia="zh-CN" w:bidi="ar-SA"/>
        </w:rPr>
        <w:t>，从业人员应急救援培训不到位，导致出现救援人员的盲目施救行为。</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2.亿宝回收公司安全生产管理混乱，日常监管形同虚设。</w:t>
      </w:r>
      <w:r>
        <w:rPr>
          <w:rFonts w:hint="eastAsia" w:ascii="仿宋_GB2312" w:hAnsi="仿宋_GB2312" w:eastAsia="仿宋_GB2312" w:cs="仿宋_GB2312"/>
          <w:sz w:val="32"/>
          <w:szCs w:val="32"/>
          <w:lang w:val="en-US" w:eastAsia="zh-CN"/>
        </w:rPr>
        <w:t>一是公司制定的各部门安全生产责任制只为应付职能部门检查，基本没有落实到位，存在相关安全生产方面的文件、规章制度的制定和发布存在弄虚作假、假冒法人签名等行为；二是存在以包代管行为，对承租单位的安全生产工作统一协调、管理不到位</w:t>
      </w:r>
      <w:r>
        <w:rPr>
          <w:rStyle w:val="8"/>
          <w:rFonts w:hint="eastAsia" w:ascii="仿宋_GB2312" w:hAnsi="仿宋_GB2312" w:eastAsia="仿宋_GB2312" w:cs="仿宋_GB2312"/>
          <w:sz w:val="32"/>
          <w:szCs w:val="32"/>
          <w:lang w:val="en-US" w:eastAsia="zh-CN"/>
        </w:rPr>
        <w:footnoteReference w:id="3"/>
      </w:r>
      <w:r>
        <w:rPr>
          <w:rFonts w:hint="eastAsia" w:ascii="仿宋_GB2312" w:hAnsi="仿宋_GB2312" w:eastAsia="仿宋_GB2312" w:cs="仿宋_GB2312"/>
          <w:sz w:val="32"/>
          <w:szCs w:val="32"/>
          <w:lang w:val="en-US" w:eastAsia="zh-CN"/>
        </w:rPr>
        <w:t>，没有督促承租单位按照企业制定的《生产安全事故应急预案》开展有限空间事故现场处置方案进行演练；三是公司法定代表人金山对其自身安全生产职责和安全生产管理工作不清晰、少参与。</w:t>
      </w:r>
    </w:p>
    <w:p>
      <w:pPr>
        <w:pStyle w:val="2"/>
        <w:keepNext w:val="0"/>
        <w:keepLines w:val="0"/>
        <w:pageBreakBefore w:val="0"/>
        <w:widowControl/>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3.罗某和作为</w:t>
      </w:r>
      <w:r>
        <w:rPr>
          <w:rFonts w:hint="eastAsia" w:ascii="仿宋_GB2312" w:hAnsi="仿宋_GB2312" w:eastAsia="仿宋_GB2312" w:cs="仿宋_GB2312"/>
          <w:b w:val="0"/>
          <w:bCs w:val="0"/>
          <w:color w:val="auto"/>
          <w:kern w:val="1"/>
          <w:sz w:val="32"/>
          <w:szCs w:val="32"/>
          <w:highlight w:val="none"/>
          <w:lang w:val="en-US" w:eastAsia="zh-CN" w:bidi="ar-SA"/>
        </w:rPr>
        <w:t>亿宝回收公司厂区三个车间（包括涉事车间）承租者及管理者</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存在以包代管行为，对承租单位的安全生产工作统一协调、管理不到位</w:t>
      </w:r>
      <w:r>
        <w:rPr>
          <w:rStyle w:val="8"/>
          <w:rFonts w:hint="eastAsia" w:ascii="仿宋_GB2312" w:hAnsi="仿宋_GB2312" w:eastAsia="仿宋_GB2312" w:cs="仿宋_GB2312"/>
          <w:sz w:val="32"/>
          <w:szCs w:val="32"/>
          <w:lang w:val="en-US" w:eastAsia="zh-CN"/>
        </w:rPr>
        <w:footnoteReference w:id="4"/>
      </w:r>
      <w:r>
        <w:rPr>
          <w:rFonts w:hint="eastAsia" w:ascii="仿宋_GB2312" w:hAnsi="仿宋_GB2312" w:eastAsia="仿宋_GB2312" w:cs="仿宋_GB2312"/>
          <w:sz w:val="32"/>
          <w:szCs w:val="32"/>
          <w:lang w:val="en-US" w:eastAsia="zh-CN"/>
        </w:rPr>
        <w:t>，没有督促承租单位按照亿宝回收公司制定的《生产安全事故应急预案》开展有限空间事故现场处置方案进行演练。</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12" w:name="_Toc20160"/>
      <w:r>
        <w:rPr>
          <w:rFonts w:hint="default" w:ascii="楷体_GB2312" w:hAnsi="楷体_GB2312" w:eastAsia="楷体_GB2312" w:cs="楷体_GB2312"/>
          <w:b w:val="0"/>
          <w:bCs w:val="0"/>
          <w:sz w:val="32"/>
          <w:szCs w:val="32"/>
          <w:lang w:val="en-US" w:eastAsia="zh-CN"/>
        </w:rPr>
        <w:t>（</w:t>
      </w:r>
      <w:r>
        <w:rPr>
          <w:rFonts w:hint="eastAsia" w:ascii="楷体_GB2312" w:hAnsi="楷体_GB2312" w:eastAsia="楷体_GB2312" w:cs="楷体_GB2312"/>
          <w:b w:val="0"/>
          <w:bCs w:val="0"/>
          <w:sz w:val="32"/>
          <w:szCs w:val="32"/>
          <w:lang w:val="en-US" w:eastAsia="zh-CN"/>
        </w:rPr>
        <w:t>三</w:t>
      </w:r>
      <w:r>
        <w:rPr>
          <w:rFonts w:hint="default" w:ascii="楷体_GB2312" w:hAnsi="楷体_GB2312" w:eastAsia="楷体_GB2312" w:cs="楷体_GB2312"/>
          <w:b w:val="0"/>
          <w:bCs w:val="0"/>
          <w:sz w:val="32"/>
          <w:szCs w:val="32"/>
          <w:lang w:val="en-US" w:eastAsia="zh-CN"/>
        </w:rPr>
        <w:t>）事故性质认定</w:t>
      </w:r>
      <w:bookmarkEnd w:id="12"/>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经事故调查组调查认定：</w:t>
      </w:r>
      <w:r>
        <w:rPr>
          <w:rFonts w:hint="eastAsia" w:ascii="仿宋_GB2312" w:hAnsi="仿宋_GB2312" w:eastAsia="仿宋_GB2312" w:cs="仿宋_GB2312"/>
          <w:sz w:val="32"/>
          <w:szCs w:val="32"/>
          <w:lang w:val="en-US" w:eastAsia="zh-CN"/>
        </w:rPr>
        <w:t>清城龙塘清远市亿宝物资回收有限公司“11·25”一般中毒窒息事故是</w:t>
      </w:r>
      <w:r>
        <w:rPr>
          <w:rFonts w:hint="default" w:ascii="仿宋_GB2312" w:hAnsi="仿宋_GB2312" w:eastAsia="仿宋_GB2312" w:cs="仿宋_GB2312"/>
          <w:sz w:val="32"/>
          <w:szCs w:val="32"/>
          <w:lang w:val="en-US" w:eastAsia="zh-CN"/>
        </w:rPr>
        <w:t>一起</w:t>
      </w:r>
      <w:r>
        <w:rPr>
          <w:rFonts w:hint="eastAsia" w:ascii="仿宋_GB2312" w:hAnsi="仿宋_GB2312" w:eastAsia="仿宋_GB2312" w:cs="仿宋_GB2312"/>
          <w:sz w:val="32"/>
          <w:szCs w:val="32"/>
          <w:lang w:val="en-US" w:eastAsia="zh-CN"/>
        </w:rPr>
        <w:t>生产经营单位</w:t>
      </w:r>
      <w:r>
        <w:rPr>
          <w:rFonts w:hint="default" w:ascii="仿宋_GB2312" w:hAnsi="仿宋_GB2312" w:eastAsia="仿宋_GB2312" w:cs="仿宋_GB2312"/>
          <w:sz w:val="32"/>
          <w:szCs w:val="32"/>
          <w:lang w:val="en-US" w:eastAsia="zh-CN"/>
        </w:rPr>
        <w:t>安全生产主体责任不落实，员工安全意识不足，盲目施救而引发的生产安全责任事故</w:t>
      </w:r>
      <w:r>
        <w:rPr>
          <w:rFonts w:hint="eastAsia" w:ascii="仿宋_GB2312" w:hAnsi="仿宋_GB2312" w:eastAsia="仿宋_GB2312" w:cs="仿宋_GB2312"/>
          <w:sz w:val="32"/>
          <w:szCs w:val="32"/>
          <w:lang w:val="en-US" w:eastAsia="zh-CN"/>
        </w:rPr>
        <w:t>。</w:t>
      </w:r>
    </w:p>
    <w:p>
      <w:pPr>
        <w:pStyle w:val="2"/>
        <w:keepNext w:val="0"/>
        <w:keepLines w:val="0"/>
        <w:pageBreakBefore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outlineLvl w:val="0"/>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pPr>
      <w:bookmarkStart w:id="13" w:name="_Toc7193"/>
      <w:r>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t>三、事故责任认定及处理建议</w:t>
      </w:r>
      <w:bookmarkEnd w:id="13"/>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outlineLvl w:val="1"/>
        <w:rPr>
          <w:rFonts w:hint="eastAsia" w:ascii="楷体_GB2312" w:hAnsi="楷体_GB2312" w:eastAsia="楷体_GB2312" w:cs="楷体_GB2312"/>
          <w:b w:val="0"/>
          <w:bCs w:val="0"/>
          <w:color w:val="auto"/>
          <w:kern w:val="1"/>
          <w:sz w:val="32"/>
          <w:szCs w:val="32"/>
          <w:highlight w:val="none"/>
          <w:lang w:val="en-US" w:eastAsia="zh-CN" w:bidi="ar-SA"/>
        </w:rPr>
      </w:pPr>
      <w:bookmarkStart w:id="14" w:name="_Toc5819"/>
      <w:r>
        <w:rPr>
          <w:rFonts w:hint="eastAsia" w:ascii="楷体_GB2312" w:hAnsi="楷体_GB2312" w:eastAsia="楷体_GB2312" w:cs="楷体_GB2312"/>
          <w:b w:val="0"/>
          <w:bCs w:val="0"/>
          <w:color w:val="auto"/>
          <w:kern w:val="1"/>
          <w:sz w:val="32"/>
          <w:szCs w:val="32"/>
          <w:highlight w:val="none"/>
          <w:lang w:val="en-US" w:eastAsia="zh-CN" w:bidi="ar-SA"/>
        </w:rPr>
        <w:t>（一）免于追究责任人员</w:t>
      </w:r>
      <w:bookmarkEnd w:id="14"/>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1.付某，</w:t>
      </w:r>
      <w:r>
        <w:rPr>
          <w:rFonts w:hint="default" w:ascii="仿宋_GB2312" w:hAnsi="仿宋_GB2312" w:eastAsia="仿宋_GB2312" w:cs="仿宋_GB2312"/>
          <w:sz w:val="32"/>
          <w:szCs w:val="32"/>
          <w:lang w:val="en-US" w:eastAsia="zh-CN"/>
        </w:rPr>
        <w:t>对废水收集</w:t>
      </w:r>
      <w:r>
        <w:rPr>
          <w:rFonts w:hint="eastAsia" w:ascii="仿宋_GB2312" w:hAnsi="仿宋_GB2312" w:eastAsia="仿宋_GB2312" w:cs="仿宋_GB2312"/>
          <w:sz w:val="32"/>
          <w:szCs w:val="32"/>
          <w:lang w:val="en-US" w:eastAsia="zh-CN"/>
        </w:rPr>
        <w:t>罐存在</w:t>
      </w:r>
      <w:r>
        <w:rPr>
          <w:rFonts w:hint="default" w:ascii="仿宋_GB2312" w:hAnsi="仿宋_GB2312" w:eastAsia="仿宋_GB2312" w:cs="仿宋_GB2312"/>
          <w:sz w:val="32"/>
          <w:szCs w:val="32"/>
          <w:lang w:val="en-US" w:eastAsia="zh-CN"/>
        </w:rPr>
        <w:t>危险因素辨识不够，防范安全风险意识不足，未做好安全防护措施的情况下</w:t>
      </w:r>
      <w:r>
        <w:rPr>
          <w:rFonts w:hint="eastAsia" w:ascii="仿宋_GB2312" w:hAnsi="仿宋_GB2312" w:eastAsia="仿宋_GB2312" w:cs="仿宋_GB2312"/>
          <w:sz w:val="32"/>
          <w:szCs w:val="32"/>
          <w:lang w:val="en-US" w:eastAsia="zh-CN"/>
        </w:rPr>
        <w:t>进入</w:t>
      </w:r>
      <w:r>
        <w:rPr>
          <w:rFonts w:hint="default" w:ascii="仿宋_GB2312" w:hAnsi="仿宋_GB2312" w:eastAsia="仿宋_GB2312" w:cs="仿宋_GB2312"/>
          <w:sz w:val="32"/>
          <w:szCs w:val="32"/>
          <w:lang w:val="en-US" w:eastAsia="zh-CN"/>
        </w:rPr>
        <w:t>在带</w:t>
      </w:r>
      <w:r>
        <w:rPr>
          <w:rFonts w:hint="eastAsia" w:ascii="仿宋_GB2312" w:hAnsi="仿宋_GB2312" w:eastAsia="仿宋_GB2312" w:cs="仿宋_GB2312"/>
          <w:sz w:val="32"/>
          <w:szCs w:val="32"/>
          <w:lang w:val="en-US" w:eastAsia="zh-CN"/>
        </w:rPr>
        <w:t>有害</w:t>
      </w:r>
      <w:r>
        <w:rPr>
          <w:rFonts w:hint="default" w:ascii="仿宋_GB2312" w:hAnsi="仿宋_GB2312" w:eastAsia="仿宋_GB2312" w:cs="仿宋_GB2312"/>
          <w:sz w:val="32"/>
          <w:szCs w:val="32"/>
          <w:lang w:val="en-US" w:eastAsia="zh-CN"/>
        </w:rPr>
        <w:t>有毒气体</w:t>
      </w:r>
      <w:r>
        <w:rPr>
          <w:rFonts w:hint="eastAsia" w:ascii="仿宋_GB2312" w:hAnsi="仿宋_GB2312" w:eastAsia="仿宋_GB2312" w:cs="仿宋_GB2312"/>
          <w:sz w:val="32"/>
          <w:szCs w:val="32"/>
          <w:lang w:val="en-US" w:eastAsia="zh-CN"/>
        </w:rPr>
        <w:t>和其它物质的</w:t>
      </w:r>
      <w:r>
        <w:rPr>
          <w:rFonts w:hint="default" w:ascii="仿宋_GB2312" w:hAnsi="仿宋_GB2312" w:eastAsia="仿宋_GB2312" w:cs="仿宋_GB2312"/>
          <w:sz w:val="32"/>
          <w:szCs w:val="32"/>
          <w:lang w:val="en-US" w:eastAsia="zh-CN"/>
        </w:rPr>
        <w:t>废水</w:t>
      </w:r>
      <w:r>
        <w:rPr>
          <w:rFonts w:hint="eastAsia" w:ascii="仿宋_GB2312" w:hAnsi="仿宋_GB2312" w:eastAsia="仿宋_GB2312" w:cs="仿宋_GB2312"/>
          <w:sz w:val="32"/>
          <w:szCs w:val="32"/>
          <w:lang w:val="en-US" w:eastAsia="zh-CN"/>
        </w:rPr>
        <w:t>罐内进行清污</w:t>
      </w:r>
      <w:r>
        <w:rPr>
          <w:rFonts w:hint="default" w:ascii="仿宋_GB2312" w:hAnsi="仿宋_GB2312" w:eastAsia="仿宋_GB2312" w:cs="仿宋_GB2312"/>
          <w:sz w:val="32"/>
          <w:szCs w:val="32"/>
          <w:lang w:val="en-US" w:eastAsia="zh-CN"/>
        </w:rPr>
        <w:t>作业，其对事故发生负有责任。鉴于</w:t>
      </w:r>
      <w:r>
        <w:rPr>
          <w:rFonts w:hint="eastAsia" w:ascii="仿宋_GB2312" w:hAnsi="仿宋_GB2312" w:eastAsia="仿宋_GB2312" w:cs="仿宋_GB2312"/>
          <w:sz w:val="32"/>
          <w:szCs w:val="32"/>
          <w:lang w:val="en-US" w:eastAsia="zh-CN"/>
        </w:rPr>
        <w:t>付某</w:t>
      </w:r>
      <w:r>
        <w:rPr>
          <w:rFonts w:hint="default" w:ascii="仿宋_GB2312" w:hAnsi="仿宋_GB2312" w:eastAsia="仿宋_GB2312" w:cs="仿宋_GB2312"/>
          <w:sz w:val="32"/>
          <w:szCs w:val="32"/>
          <w:lang w:val="en-US" w:eastAsia="zh-CN"/>
        </w:rPr>
        <w:t>已死亡，建议免予追究其责任</w:t>
      </w:r>
      <w:r>
        <w:rPr>
          <w:rFonts w:hint="eastAsia" w:ascii="仿宋_GB2312" w:hAnsi="仿宋_GB2312" w:eastAsia="仿宋_GB2312" w:cs="仿宋_GB2312"/>
          <w:sz w:val="32"/>
          <w:szCs w:val="32"/>
          <w:lang w:val="en-US" w:eastAsia="zh-CN"/>
        </w:rPr>
        <w:t>。</w:t>
      </w:r>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2.杨某广，</w:t>
      </w:r>
      <w:r>
        <w:rPr>
          <w:rFonts w:hint="default" w:ascii="仿宋_GB2312" w:hAnsi="仿宋_GB2312" w:eastAsia="仿宋_GB2312" w:cs="仿宋_GB2312"/>
          <w:sz w:val="32"/>
          <w:szCs w:val="32"/>
          <w:lang w:val="en-US" w:eastAsia="zh-CN"/>
        </w:rPr>
        <w:t>对废水收集</w:t>
      </w:r>
      <w:r>
        <w:rPr>
          <w:rFonts w:hint="eastAsia" w:ascii="仿宋_GB2312" w:hAnsi="仿宋_GB2312" w:eastAsia="仿宋_GB2312" w:cs="仿宋_GB2312"/>
          <w:sz w:val="32"/>
          <w:szCs w:val="32"/>
          <w:lang w:val="en-US" w:eastAsia="zh-CN"/>
        </w:rPr>
        <w:t>罐存在</w:t>
      </w:r>
      <w:r>
        <w:rPr>
          <w:rFonts w:hint="default" w:ascii="仿宋_GB2312" w:hAnsi="仿宋_GB2312" w:eastAsia="仿宋_GB2312" w:cs="仿宋_GB2312"/>
          <w:sz w:val="32"/>
          <w:szCs w:val="32"/>
          <w:lang w:val="en-US" w:eastAsia="zh-CN"/>
        </w:rPr>
        <w:t>危险因素辨识不够，防范安全风险意识不足，未做好安全防护措施的情况下</w:t>
      </w:r>
      <w:r>
        <w:rPr>
          <w:rFonts w:hint="eastAsia" w:ascii="仿宋_GB2312" w:hAnsi="仿宋_GB2312" w:eastAsia="仿宋_GB2312" w:cs="仿宋_GB2312"/>
          <w:sz w:val="32"/>
          <w:szCs w:val="32"/>
          <w:lang w:val="en-US" w:eastAsia="zh-CN"/>
        </w:rPr>
        <w:t>进入</w:t>
      </w:r>
      <w:r>
        <w:rPr>
          <w:rFonts w:hint="default" w:ascii="仿宋_GB2312" w:hAnsi="仿宋_GB2312" w:eastAsia="仿宋_GB2312" w:cs="仿宋_GB2312"/>
          <w:sz w:val="32"/>
          <w:szCs w:val="32"/>
          <w:lang w:val="en-US" w:eastAsia="zh-CN"/>
        </w:rPr>
        <w:t>在带</w:t>
      </w:r>
      <w:r>
        <w:rPr>
          <w:rFonts w:hint="eastAsia" w:ascii="仿宋_GB2312" w:hAnsi="仿宋_GB2312" w:eastAsia="仿宋_GB2312" w:cs="仿宋_GB2312"/>
          <w:sz w:val="32"/>
          <w:szCs w:val="32"/>
          <w:lang w:val="en-US" w:eastAsia="zh-CN"/>
        </w:rPr>
        <w:t>有害</w:t>
      </w:r>
      <w:r>
        <w:rPr>
          <w:rFonts w:hint="default" w:ascii="仿宋_GB2312" w:hAnsi="仿宋_GB2312" w:eastAsia="仿宋_GB2312" w:cs="仿宋_GB2312"/>
          <w:sz w:val="32"/>
          <w:szCs w:val="32"/>
          <w:lang w:val="en-US" w:eastAsia="zh-CN"/>
        </w:rPr>
        <w:t>有毒气体</w:t>
      </w:r>
      <w:r>
        <w:rPr>
          <w:rFonts w:hint="eastAsia" w:ascii="仿宋_GB2312" w:hAnsi="仿宋_GB2312" w:eastAsia="仿宋_GB2312" w:cs="仿宋_GB2312"/>
          <w:sz w:val="32"/>
          <w:szCs w:val="32"/>
          <w:lang w:val="en-US" w:eastAsia="zh-CN"/>
        </w:rPr>
        <w:t>和其它物质的</w:t>
      </w:r>
      <w:r>
        <w:rPr>
          <w:rFonts w:hint="default" w:ascii="仿宋_GB2312" w:hAnsi="仿宋_GB2312" w:eastAsia="仿宋_GB2312" w:cs="仿宋_GB2312"/>
          <w:sz w:val="32"/>
          <w:szCs w:val="32"/>
          <w:lang w:val="en-US" w:eastAsia="zh-CN"/>
        </w:rPr>
        <w:t>废水</w:t>
      </w:r>
      <w:r>
        <w:rPr>
          <w:rFonts w:hint="eastAsia" w:ascii="仿宋_GB2312" w:hAnsi="仿宋_GB2312" w:eastAsia="仿宋_GB2312" w:cs="仿宋_GB2312"/>
          <w:sz w:val="32"/>
          <w:szCs w:val="32"/>
          <w:lang w:val="en-US" w:eastAsia="zh-CN"/>
        </w:rPr>
        <w:t>罐内对付某进行盲目施救，</w:t>
      </w:r>
      <w:r>
        <w:rPr>
          <w:rFonts w:hint="default" w:ascii="仿宋_GB2312" w:hAnsi="仿宋_GB2312" w:eastAsia="仿宋_GB2312" w:cs="仿宋_GB2312"/>
          <w:sz w:val="32"/>
          <w:szCs w:val="32"/>
          <w:lang w:val="en-US" w:eastAsia="zh-CN"/>
        </w:rPr>
        <w:t>其对事故发生负有责任。鉴于</w:t>
      </w:r>
      <w:r>
        <w:rPr>
          <w:rFonts w:hint="eastAsia" w:ascii="仿宋_GB2312" w:hAnsi="仿宋_GB2312" w:eastAsia="仿宋_GB2312" w:cs="仿宋_GB2312"/>
          <w:sz w:val="32"/>
          <w:szCs w:val="32"/>
          <w:lang w:val="en-US" w:eastAsia="zh-CN"/>
        </w:rPr>
        <w:t>杨某广</w:t>
      </w:r>
      <w:r>
        <w:rPr>
          <w:rFonts w:hint="default" w:ascii="仿宋_GB2312" w:hAnsi="仿宋_GB2312" w:eastAsia="仿宋_GB2312" w:cs="仿宋_GB2312"/>
          <w:sz w:val="32"/>
          <w:szCs w:val="32"/>
          <w:lang w:val="en-US" w:eastAsia="zh-CN"/>
        </w:rPr>
        <w:t>已</w:t>
      </w:r>
      <w:r>
        <w:rPr>
          <w:rFonts w:hint="eastAsia" w:ascii="仿宋_GB2312" w:hAnsi="仿宋_GB2312" w:eastAsia="仿宋_GB2312" w:cs="仿宋_GB2312"/>
          <w:sz w:val="32"/>
          <w:szCs w:val="32"/>
          <w:lang w:val="en-US" w:eastAsia="zh-CN"/>
        </w:rPr>
        <w:t>受伤</w:t>
      </w:r>
      <w:r>
        <w:rPr>
          <w:rFonts w:hint="default" w:ascii="仿宋_GB2312" w:hAnsi="仿宋_GB2312" w:eastAsia="仿宋_GB2312" w:cs="仿宋_GB2312"/>
          <w:sz w:val="32"/>
          <w:szCs w:val="32"/>
          <w:lang w:val="en-US" w:eastAsia="zh-CN"/>
        </w:rPr>
        <w:t>，建议免予追究其责任</w:t>
      </w:r>
      <w:r>
        <w:rPr>
          <w:rFonts w:hint="eastAsia" w:ascii="仿宋_GB2312" w:hAnsi="仿宋_GB2312" w:eastAsia="仿宋_GB2312" w:cs="仿宋_GB2312"/>
          <w:sz w:val="32"/>
          <w:szCs w:val="32"/>
          <w:lang w:val="en-US" w:eastAsia="zh-CN"/>
        </w:rPr>
        <w:t>。</w:t>
      </w:r>
    </w:p>
    <w:p>
      <w:pPr>
        <w:pStyle w:val="2"/>
        <w:keepNext w:val="0"/>
        <w:keepLines w:val="0"/>
        <w:pageBreakBefore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outlineLvl w:val="1"/>
        <w:rPr>
          <w:rFonts w:hint="eastAsia" w:ascii="楷体_GB2312" w:hAnsi="楷体_GB2312" w:eastAsia="楷体_GB2312" w:cs="楷体_GB2312"/>
          <w:color w:val="0D0D0D" w:themeColor="text1" w:themeTint="F2"/>
          <w:sz w:val="32"/>
          <w:szCs w:val="32"/>
          <w:lang w:val="en-US" w:eastAsia="zh-CN"/>
          <w14:textFill>
            <w14:solidFill>
              <w14:schemeClr w14:val="tx1">
                <w14:lumMod w14:val="95000"/>
                <w14:lumOff w14:val="5000"/>
              </w14:schemeClr>
            </w14:solidFill>
          </w14:textFill>
        </w:rPr>
      </w:pPr>
      <w:bookmarkStart w:id="15" w:name="_Toc5311"/>
      <w:r>
        <w:rPr>
          <w:rFonts w:hint="eastAsia" w:ascii="楷体_GB2312" w:hAnsi="楷体_GB2312" w:eastAsia="楷体_GB2312" w:cs="楷体_GB2312"/>
          <w:sz w:val="32"/>
          <w:szCs w:val="32"/>
          <w:lang w:val="en-US" w:eastAsia="zh-CN"/>
        </w:rPr>
        <w:t>（二）建议给予行政处罚（处理）的单位和个人</w:t>
      </w:r>
      <w:bookmarkEnd w:id="15"/>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1"/>
          <w:sz w:val="32"/>
          <w:szCs w:val="32"/>
          <w:highlight w:val="none"/>
          <w:lang w:val="en-US" w:eastAsia="zh-CN" w:bidi="ar-SA"/>
        </w:rPr>
        <w:t>1.王某伟作为A3车间实际控制人，未落实</w:t>
      </w:r>
      <w:r>
        <w:rPr>
          <w:rFonts w:hint="eastAsia" w:ascii="仿宋_GB2312" w:hAnsi="仿宋_GB2312" w:eastAsia="仿宋_GB2312" w:cs="仿宋_GB2312"/>
          <w:b w:val="0"/>
          <w:bCs w:val="0"/>
          <w:color w:val="auto"/>
          <w:sz w:val="32"/>
          <w:szCs w:val="32"/>
          <w:highlight w:val="none"/>
          <w:lang w:val="en-US" w:eastAsia="zh-CN"/>
        </w:rPr>
        <w:t>安全生产管理职责，未健全安全生产规章制度，对作业现场缺乏有效管理，对从业人员安全生产培训教育不落实，对事故的发生负有主要责任。鉴于</w:t>
      </w:r>
      <w:r>
        <w:rPr>
          <w:rFonts w:hint="eastAsia" w:ascii="仿宋_GB2312" w:hAnsi="仿宋_GB2312" w:eastAsia="仿宋_GB2312" w:cs="仿宋_GB2312"/>
          <w:b w:val="0"/>
          <w:bCs w:val="0"/>
          <w:color w:val="auto"/>
          <w:kern w:val="1"/>
          <w:sz w:val="32"/>
          <w:szCs w:val="32"/>
          <w:highlight w:val="none"/>
          <w:lang w:val="en-US" w:eastAsia="zh-CN" w:bidi="ar-SA"/>
        </w:rPr>
        <w:t>王某伟</w:t>
      </w:r>
      <w:r>
        <w:rPr>
          <w:rFonts w:hint="eastAsia" w:ascii="仿宋_GB2312" w:hAnsi="仿宋_GB2312" w:eastAsia="仿宋_GB2312" w:cs="仿宋_GB2312"/>
          <w:b w:val="0"/>
          <w:bCs w:val="0"/>
          <w:color w:val="auto"/>
          <w:sz w:val="32"/>
          <w:szCs w:val="32"/>
          <w:highlight w:val="none"/>
          <w:lang w:val="en-US" w:eastAsia="zh-CN"/>
        </w:rPr>
        <w:t>在本次事故中因救人过程中中毒受伤，并情况危殆，其本人受到了深刻教训，建议由清城区应急管理局依据《安全生产法》第一百一十四条第一款规定对其作出从轻或减轻的行政处罚</w:t>
      </w:r>
      <w:r>
        <w:rPr>
          <w:rStyle w:val="8"/>
          <w:rFonts w:hint="eastAsia" w:ascii="仿宋_GB2312" w:hAnsi="仿宋_GB2312" w:eastAsia="仿宋_GB2312" w:cs="仿宋_GB2312"/>
          <w:b w:val="0"/>
          <w:bCs w:val="0"/>
          <w:color w:val="auto"/>
          <w:sz w:val="32"/>
          <w:szCs w:val="32"/>
          <w:highlight w:val="none"/>
          <w:lang w:val="en-US" w:eastAsia="zh-CN"/>
        </w:rPr>
        <w:footnoteReference w:id="5"/>
      </w:r>
      <w:r>
        <w:rPr>
          <w:rFonts w:hint="eastAsia" w:ascii="仿宋_GB2312" w:hAnsi="仿宋_GB2312" w:eastAsia="仿宋_GB2312" w:cs="仿宋_GB2312"/>
          <w:b w:val="0"/>
          <w:bCs w:val="0"/>
          <w:color w:val="auto"/>
          <w:sz w:val="32"/>
          <w:szCs w:val="32"/>
          <w:highlight w:val="none"/>
          <w:lang w:val="en-US" w:eastAsia="zh-CN"/>
        </w:rPr>
        <w:t>。</w:t>
      </w:r>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sz w:val="32"/>
          <w:szCs w:val="32"/>
          <w:lang w:val="en-US" w:eastAsia="zh-CN"/>
        </w:rPr>
        <w:t>亿宝回收公司及其法人代表金山，安全生产主体责任落实不到位，存在“以包代管”行为，对承租单位的安全生产工作统一协调、管理不到位，建议</w:t>
      </w:r>
      <w:r>
        <w:rPr>
          <w:rFonts w:hint="eastAsia" w:ascii="仿宋_GB2312" w:hAnsi="仿宋_GB2312" w:eastAsia="仿宋_GB2312" w:cs="仿宋_GB2312"/>
          <w:b w:val="0"/>
          <w:bCs w:val="0"/>
          <w:color w:val="auto"/>
          <w:sz w:val="32"/>
          <w:szCs w:val="32"/>
          <w:highlight w:val="none"/>
          <w:lang w:val="en-US" w:eastAsia="zh-CN"/>
        </w:rPr>
        <w:t>由清城区应急管理局依据《安全生产法》第一百零三条第二款规定对其作出行政处罚</w:t>
      </w:r>
      <w:r>
        <w:rPr>
          <w:rStyle w:val="8"/>
          <w:rFonts w:hint="eastAsia" w:ascii="仿宋_GB2312" w:hAnsi="仿宋_GB2312" w:eastAsia="仿宋_GB2312" w:cs="仿宋_GB2312"/>
          <w:b w:val="0"/>
          <w:bCs w:val="0"/>
          <w:color w:val="auto"/>
          <w:sz w:val="32"/>
          <w:szCs w:val="32"/>
          <w:highlight w:val="none"/>
          <w:lang w:val="en-US" w:eastAsia="zh-CN"/>
        </w:rPr>
        <w:footnoteReference w:id="6"/>
      </w:r>
      <w:r>
        <w:rPr>
          <w:rFonts w:hint="eastAsia" w:ascii="仿宋_GB2312" w:hAnsi="仿宋_GB2312" w:eastAsia="仿宋_GB2312" w:cs="仿宋_GB2312"/>
          <w:b w:val="0"/>
          <w:bCs w:val="0"/>
          <w:color w:val="auto"/>
          <w:sz w:val="32"/>
          <w:szCs w:val="32"/>
          <w:highlight w:val="none"/>
          <w:lang w:val="en-US" w:eastAsia="zh-CN"/>
        </w:rPr>
        <w:t>。</w:t>
      </w:r>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sz w:val="32"/>
          <w:szCs w:val="32"/>
          <w:lang w:val="en-US" w:eastAsia="zh-CN"/>
        </w:rPr>
        <w:t>罗某和作为</w:t>
      </w:r>
      <w:r>
        <w:rPr>
          <w:rFonts w:hint="eastAsia" w:ascii="仿宋_GB2312" w:hAnsi="仿宋_GB2312" w:eastAsia="仿宋_GB2312" w:cs="仿宋_GB2312"/>
          <w:b w:val="0"/>
          <w:bCs w:val="0"/>
          <w:color w:val="auto"/>
          <w:kern w:val="1"/>
          <w:sz w:val="32"/>
          <w:szCs w:val="32"/>
          <w:highlight w:val="none"/>
          <w:lang w:val="en-US" w:eastAsia="zh-CN" w:bidi="ar-SA"/>
        </w:rPr>
        <w:t>亿宝回收公司厂区三个车间（包括涉事车间）承租者及管理者</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存在“以包代管”行为，对承租单位的安全生产工作统一协调、管理不到位，建议</w:t>
      </w:r>
      <w:r>
        <w:rPr>
          <w:rFonts w:hint="eastAsia" w:ascii="仿宋_GB2312" w:hAnsi="仿宋_GB2312" w:eastAsia="仿宋_GB2312" w:cs="仿宋_GB2312"/>
          <w:b w:val="0"/>
          <w:bCs w:val="0"/>
          <w:color w:val="auto"/>
          <w:sz w:val="32"/>
          <w:szCs w:val="32"/>
          <w:highlight w:val="none"/>
          <w:lang w:val="en-US" w:eastAsia="zh-CN"/>
        </w:rPr>
        <w:t>由清城区应急管理局依据《安全生产法》第一百零三条第二款规定对其作出行政处罚</w:t>
      </w:r>
      <w:r>
        <w:rPr>
          <w:rStyle w:val="8"/>
          <w:rFonts w:hint="eastAsia" w:ascii="仿宋_GB2312" w:hAnsi="仿宋_GB2312" w:eastAsia="仿宋_GB2312" w:cs="仿宋_GB2312"/>
          <w:b w:val="0"/>
          <w:bCs w:val="0"/>
          <w:color w:val="auto"/>
          <w:sz w:val="32"/>
          <w:szCs w:val="32"/>
          <w:highlight w:val="none"/>
          <w:lang w:val="en-US" w:eastAsia="zh-CN"/>
        </w:rPr>
        <w:footnoteReference w:id="7"/>
      </w:r>
      <w:r>
        <w:rPr>
          <w:rFonts w:hint="eastAsia" w:ascii="仿宋_GB2312" w:hAnsi="仿宋_GB2312" w:eastAsia="仿宋_GB2312" w:cs="仿宋_GB2312"/>
          <w:b w:val="0"/>
          <w:bCs w:val="0"/>
          <w:color w:val="auto"/>
          <w:sz w:val="32"/>
          <w:szCs w:val="32"/>
          <w:highlight w:val="none"/>
          <w:lang w:val="en-US" w:eastAsia="zh-CN"/>
        </w:rPr>
        <w:t>。</w:t>
      </w:r>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outlineLvl w:val="1"/>
        <w:rPr>
          <w:rFonts w:hint="eastAsia" w:ascii="楷体_GB2312" w:hAnsi="楷体_GB2312" w:eastAsia="楷体_GB2312" w:cs="楷体_GB2312"/>
          <w:b w:val="0"/>
          <w:bCs w:val="0"/>
          <w:color w:val="auto"/>
          <w:sz w:val="32"/>
          <w:szCs w:val="32"/>
          <w:highlight w:val="none"/>
          <w:lang w:val="en-US" w:eastAsia="zh-CN"/>
        </w:rPr>
      </w:pPr>
      <w:bookmarkStart w:id="16" w:name="_Toc20262"/>
      <w:r>
        <w:rPr>
          <w:rFonts w:hint="eastAsia" w:ascii="楷体_GB2312" w:hAnsi="楷体_GB2312" w:eastAsia="楷体_GB2312" w:cs="楷体_GB2312"/>
          <w:b w:val="0"/>
          <w:bCs w:val="0"/>
          <w:color w:val="auto"/>
          <w:sz w:val="32"/>
          <w:szCs w:val="32"/>
          <w:highlight w:val="none"/>
          <w:lang w:val="en-US" w:eastAsia="zh-CN"/>
        </w:rPr>
        <w:t>（三）其他建议</w:t>
      </w:r>
      <w:bookmarkEnd w:id="16"/>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b w:val="0"/>
          <w:bCs w:val="0"/>
          <w:color w:val="auto"/>
          <w:kern w:val="1"/>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kern w:val="1"/>
          <w:sz w:val="32"/>
          <w:szCs w:val="32"/>
          <w:highlight w:val="none"/>
          <w:lang w:val="en-US" w:eastAsia="zh-CN" w:bidi="ar-SA"/>
        </w:rPr>
        <w:t>建议高新区管委会加强日常安全生产检查工作力度，及时发现区域内企业存在的安全隐患并消除。</w:t>
      </w:r>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kern w:val="1"/>
          <w:sz w:val="32"/>
          <w:szCs w:val="32"/>
          <w:highlight w:val="none"/>
          <w:lang w:val="en-US" w:eastAsia="zh-CN" w:bidi="ar-SA"/>
        </w:rPr>
        <w:t>2.建议高新区管委会组织相关职能部门对</w:t>
      </w:r>
      <w:r>
        <w:rPr>
          <w:rFonts w:hint="eastAsia" w:ascii="仿宋_GB2312" w:hAnsi="仿宋_GB2312" w:eastAsia="仿宋_GB2312" w:cs="仿宋_GB2312"/>
          <w:sz w:val="32"/>
          <w:szCs w:val="32"/>
          <w:lang w:val="en-US" w:eastAsia="zh-CN"/>
        </w:rPr>
        <w:t>亿宝回收公司开展安全生产检查工作，对该公司存在安全生产管理混乱，弄虚作假行为进行查处。</w:t>
      </w:r>
    </w:p>
    <w:p>
      <w:pPr>
        <w:pStyle w:val="2"/>
        <w:keepNext w:val="0"/>
        <w:keepLines w:val="0"/>
        <w:pageBreakBefore w:val="0"/>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3.另查实，付某亮存在属于无证操作叉车的违规行为，建议</w:t>
      </w:r>
      <w:r>
        <w:rPr>
          <w:rFonts w:hint="eastAsia" w:ascii="仿宋_GB2312" w:hAnsi="仿宋_GB2312" w:eastAsia="仿宋_GB2312" w:cs="仿宋_GB2312"/>
          <w:b w:val="0"/>
          <w:bCs w:val="0"/>
          <w:color w:val="auto"/>
          <w:kern w:val="1"/>
          <w:sz w:val="32"/>
          <w:szCs w:val="32"/>
          <w:highlight w:val="none"/>
          <w:lang w:val="en-US" w:eastAsia="zh-CN" w:bidi="ar-SA"/>
        </w:rPr>
        <w:t>高新区管委会相关职能部门给予处理，防止事故发生。</w:t>
      </w:r>
    </w:p>
    <w:p>
      <w:pPr>
        <w:pStyle w:val="2"/>
        <w:keepNext w:val="0"/>
        <w:keepLines w:val="0"/>
        <w:pageBreakBefore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outlineLvl w:val="0"/>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pPr>
      <w:bookmarkStart w:id="17" w:name="_Toc18442"/>
      <w:r>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t>四、事故整改和防范措施建议</w:t>
      </w:r>
      <w:bookmarkEnd w:id="17"/>
    </w:p>
    <w:p>
      <w:pPr>
        <w:pStyle w:val="2"/>
        <w:keepNext w:val="0"/>
        <w:keepLines w:val="0"/>
        <w:pageBreakBefore w:val="0"/>
        <w:widowControl/>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要坚持以人民为中心的发展理念，贯彻落实习近平总书记关于安全生产和应急管理的重要指示精神，牢固树立红线意识，进一步增强做好安全生产工作的紧迫感和责任感。各地监管部门和企业要深刻吸取事故教训，对照事故暴露出的问题，深入查摆监管部门和企业存在的安全管理问题和漏洞，及时研判安全风险，举一反三，主动担责，进一步压实各方安全责任，履行好“促一方发展、保一方平安”的政治责任。</w:t>
      </w:r>
    </w:p>
    <w:p>
      <w:pPr>
        <w:pStyle w:val="2"/>
        <w:keepNext w:val="0"/>
        <w:keepLines w:val="0"/>
        <w:pageBreakBefore w:val="0"/>
        <w:widowControl/>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outlineLvl w:val="3"/>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亿宝回收公司要结合本企业相关场所的特点和相关技术标准，完善有针对性的应急预案，配备安全有效的救援装备，并组织开展经常性应急演练，切实提高从业人员的应急意识和自救互救能力，进一步加强对厂区内承租单位的安全生产检查、隐患整改工作，切实提高企业的本质安全，并将落实情况在2025年4月前书面报</w:t>
      </w:r>
      <w:r>
        <w:rPr>
          <w:rFonts w:hint="eastAsia" w:ascii="仿宋_GB2312" w:hAnsi="仿宋_GB2312" w:eastAsia="仿宋_GB2312" w:cs="仿宋_GB2312"/>
          <w:b w:val="0"/>
          <w:bCs w:val="0"/>
          <w:color w:val="auto"/>
          <w:kern w:val="1"/>
          <w:sz w:val="32"/>
          <w:szCs w:val="32"/>
          <w:highlight w:val="none"/>
          <w:lang w:val="en-US" w:eastAsia="zh-CN" w:bidi="ar-SA"/>
        </w:rPr>
        <w:t>高新区管委会。</w:t>
      </w:r>
    </w:p>
    <w:p>
      <w:pPr>
        <w:pStyle w:val="2"/>
        <w:keepNext w:val="0"/>
        <w:keepLines w:val="0"/>
        <w:pageBreakBefore w:val="0"/>
        <w:widowControl/>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outlineLvl w:val="3"/>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zh-CN"/>
        </w:rPr>
        <w:t>各</w:t>
      </w:r>
      <w:r>
        <w:rPr>
          <w:rFonts w:hint="default" w:ascii="仿宋_GB2312" w:hAnsi="仿宋_GB2312" w:eastAsia="仿宋_GB2312" w:cs="仿宋_GB2312"/>
          <w:sz w:val="32"/>
          <w:szCs w:val="32"/>
          <w:lang w:val="en-US" w:eastAsia="zh-CN"/>
        </w:rPr>
        <w:t>相关行政部门要对主管的行业领域严格履行安全生产监管职责</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针对企业员工自救互救基本常识匮乏等问题</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专题开展有限空间</w:t>
      </w:r>
      <w:r>
        <w:rPr>
          <w:rFonts w:hint="eastAsia" w:ascii="仿宋_GB2312" w:hAnsi="仿宋_GB2312" w:eastAsia="仿宋_GB2312" w:cs="仿宋_GB2312"/>
          <w:sz w:val="32"/>
          <w:szCs w:val="32"/>
          <w:lang w:val="en-US" w:eastAsia="zh-CN"/>
        </w:rPr>
        <w:t>、危险化学品、电气设备设施等</w:t>
      </w:r>
      <w:r>
        <w:rPr>
          <w:rFonts w:hint="default" w:ascii="仿宋_GB2312" w:hAnsi="仿宋_GB2312" w:eastAsia="仿宋_GB2312" w:cs="仿宋_GB2312"/>
          <w:sz w:val="32"/>
          <w:szCs w:val="32"/>
          <w:lang w:val="en-US" w:eastAsia="zh-CN"/>
        </w:rPr>
        <w:t>应急知识安全宣传教育，切实发挥事故</w:t>
      </w:r>
      <w:r>
        <w:rPr>
          <w:rFonts w:hint="eastAsia" w:ascii="仿宋_GB2312" w:hAnsi="仿宋_GB2312" w:eastAsia="仿宋_GB2312" w:cs="仿宋_GB2312"/>
          <w:sz w:val="32"/>
          <w:szCs w:val="32"/>
          <w:lang w:val="en-US" w:eastAsia="zh-CN"/>
        </w:rPr>
        <w:t>举一反三的</w:t>
      </w:r>
      <w:r>
        <w:rPr>
          <w:rFonts w:hint="default" w:ascii="仿宋_GB2312" w:hAnsi="仿宋_GB2312" w:eastAsia="仿宋_GB2312" w:cs="仿宋_GB2312"/>
          <w:sz w:val="32"/>
          <w:szCs w:val="32"/>
          <w:lang w:val="en-US" w:eastAsia="zh-CN"/>
        </w:rPr>
        <w:t>警示教育作用</w:t>
      </w:r>
      <w:r>
        <w:rPr>
          <w:rFonts w:hint="eastAsia" w:ascii="仿宋_GB2312" w:hAnsi="仿宋_GB2312" w:eastAsia="仿宋_GB2312" w:cs="仿宋_GB2312"/>
          <w:sz w:val="32"/>
          <w:szCs w:val="32"/>
          <w:lang w:val="en-US" w:eastAsia="zh-CN"/>
        </w:rPr>
        <w:t>。</w:t>
      </w:r>
    </w:p>
    <w:p>
      <w:pPr>
        <w:pStyle w:val="2"/>
        <w:keepNext w:val="0"/>
        <w:keepLines w:val="0"/>
        <w:pageBreakBefore w:val="0"/>
        <w:kinsoku/>
        <w:overflowPunct/>
        <w:bidi w:val="0"/>
        <w:adjustRightInd/>
        <w:snapToGrid/>
        <w:spacing w:after="0" w:afterLines="0" w:line="560" w:lineRule="exact"/>
        <w:ind w:firstLine="640" w:firstLineChars="200"/>
        <w:textAlignment w:val="auto"/>
        <w:rPr>
          <w:rFonts w:hint="default" w:ascii="仿宋_GB2312" w:hAnsi="仿宋_GB2312" w:eastAsia="仿宋_GB2312" w:cs="仿宋_GB2312"/>
          <w:sz w:val="32"/>
          <w:szCs w:val="32"/>
          <w:lang w:val="en-US" w:eastAsia="zh-CN"/>
        </w:rPr>
      </w:pPr>
    </w:p>
    <w:p>
      <w:pPr>
        <w:pStyle w:val="2"/>
        <w:keepNext w:val="0"/>
        <w:keepLines w:val="0"/>
        <w:pageBreakBefore w:val="0"/>
        <w:kinsoku/>
        <w:overflowPunct/>
        <w:bidi w:val="0"/>
        <w:adjustRightInd/>
        <w:snapToGrid/>
        <w:spacing w:after="0" w:afterLines="0" w:line="560" w:lineRule="exact"/>
        <w:ind w:firstLine="640" w:firstLineChars="200"/>
        <w:textAlignment w:val="auto"/>
        <w:rPr>
          <w:rFonts w:hint="default" w:ascii="仿宋_GB2312" w:hAnsi="仿宋_GB2312" w:eastAsia="仿宋_GB2312" w:cs="仿宋_GB2312"/>
          <w:sz w:val="32"/>
          <w:szCs w:val="32"/>
          <w:lang w:val="en-US" w:eastAsia="zh-CN"/>
        </w:rPr>
      </w:pPr>
    </w:p>
    <w:p>
      <w:pPr>
        <w:pStyle w:val="2"/>
        <w:keepNext w:val="0"/>
        <w:keepLines w:val="0"/>
        <w:pageBreakBefore w:val="0"/>
        <w:kinsoku/>
        <w:overflowPunct/>
        <w:bidi w:val="0"/>
        <w:adjustRightInd/>
        <w:snapToGrid/>
        <w:spacing w:after="0" w:afterLines="0" w:line="56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center" w:pos="4422"/>
          <w:tab w:val="right" w:pos="8845"/>
        </w:tabs>
        <w:kinsoku/>
        <w:wordWrap/>
        <w:overflowPunct/>
        <w:topLinePunct w:val="0"/>
        <w:autoSpaceDE/>
        <w:autoSpaceDN/>
        <w:bidi w:val="0"/>
        <w:adjustRightInd/>
        <w:snapToGrid/>
        <w:spacing w:before="0" w:line="560" w:lineRule="exact"/>
        <w:ind w:right="0" w:rightChars="0"/>
        <w:jc w:val="center"/>
        <w:textAlignment w:val="auto"/>
        <w:outlineLvl w:val="9"/>
        <w:rPr>
          <w:rFonts w:hint="default" w:ascii="仿宋_GB2312" w:hAnsi="仿宋_GB2312" w:eastAsia="仿宋_GB2312" w:cs="仿宋_GB2312"/>
          <w:kern w:val="0"/>
          <w:sz w:val="32"/>
          <w:szCs w:val="32"/>
          <w:lang w:val="en-US" w:eastAsia="zh-CN"/>
        </w:rPr>
      </w:pPr>
      <w:r>
        <w:rPr>
          <w:rFonts w:hint="eastAsia" w:ascii="方正仿宋_GBK" w:hAnsi="方正仿宋_GBK" w:eastAsia="方正仿宋_GBK" w:cs="方正仿宋_GBK"/>
          <w:sz w:val="32"/>
          <w:szCs w:val="32"/>
          <w:lang w:val="en-US" w:eastAsia="zh-CN"/>
        </w:rPr>
        <w:t xml:space="preserve">                  </w:t>
      </w:r>
      <w:bookmarkStart w:id="18" w:name="_GoBack"/>
      <w:bookmarkEnd w:id="18"/>
      <w:r>
        <w:rPr>
          <w:rFonts w:hint="eastAsia" w:ascii="方正仿宋_GBK" w:hAnsi="方正仿宋_GBK" w:eastAsia="方正仿宋_GBK" w:cs="方正仿宋_GBK"/>
          <w:sz w:val="32"/>
          <w:szCs w:val="32"/>
          <w:lang w:val="en-US" w:eastAsia="zh-CN"/>
        </w:rPr>
        <w:t xml:space="preserve">   </w:t>
      </w:r>
      <w:r>
        <w:rPr>
          <w:rFonts w:hint="eastAsia" w:ascii="仿宋_GB2312" w:hAnsi="仿宋_GB2312" w:eastAsia="仿宋_GB2312" w:cs="仿宋_GB2312"/>
          <w:kern w:val="0"/>
          <w:sz w:val="32"/>
          <w:szCs w:val="32"/>
          <w:lang w:val="en-US" w:eastAsia="zh-CN"/>
        </w:rPr>
        <w:t xml:space="preserve"> 2025年2月13日</w:t>
      </w:r>
    </w:p>
    <w:sectPr>
      <w:footerReference r:id="rId5" w:type="default"/>
      <w:pgSz w:w="11906" w:h="16838"/>
      <w:pgMar w:top="2211" w:right="1474" w:bottom="1871"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 xml:space="preserve"> 《广东省安全生产条例》第十四条</w:t>
      </w:r>
      <w:r>
        <w:rPr>
          <w:rFonts w:hint="eastAsia" w:ascii="宋体" w:hAnsi="宋体" w:eastAsia="宋体" w:cs="宋体"/>
          <w:sz w:val="18"/>
          <w:szCs w:val="18"/>
          <w:lang w:eastAsia="zh-CN"/>
        </w:rPr>
        <w:t>：</w:t>
      </w:r>
      <w:r>
        <w:rPr>
          <w:rFonts w:hint="eastAsia" w:ascii="宋体" w:hAnsi="宋体" w:eastAsia="宋体" w:cs="宋体"/>
          <w:sz w:val="18"/>
          <w:szCs w:val="18"/>
        </w:rPr>
        <w:t>生产经营单位应当具备有关法律、行政法规和国家标准或者行业标准规定的安全生产条件；不具备安全生产条件的，不得从事生产经营活动。生产经营单位应当制定安全生产操作规程，并建立健全和实施下列安全生产规章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（一）全员安全生产责任制度和安全生产考核、奖惩制度；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（二）安全生产岗位检查、日常安全检查和专业性安全检查制度；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（三）安全风险分级管控和隐患排查治理制度，重大危险源管理制度；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（四）安全生产资金投入和设备、设施保障制度；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（五）具有较大危险、危害因素的生产经营场所、设备和设施的安全管理制度以及危险作业管理制度；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（六）安全生产教育、培训和持证上岗制度；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（七）劳动防护用品配备和使用管理制度；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（八）事故报告、应急救援和调查处理制度；</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lang w:eastAsia="zh-CN"/>
        </w:rPr>
      </w:pPr>
      <w:r>
        <w:rPr>
          <w:rFonts w:hint="eastAsia" w:ascii="宋体" w:hAnsi="宋体" w:eastAsia="宋体" w:cs="宋体"/>
          <w:sz w:val="18"/>
          <w:szCs w:val="18"/>
        </w:rPr>
        <w:t>　　（九）安全生产管理台账、档案制度</w:t>
      </w:r>
      <w:r>
        <w:rPr>
          <w:rFonts w:hint="eastAsia" w:ascii="宋体" w:hAnsi="宋体" w:eastAsia="宋体" w:cs="宋体"/>
          <w:sz w:val="18"/>
          <w:szCs w:val="18"/>
          <w:lang w:eastAsia="zh-CN"/>
        </w:rPr>
        <w:t>。</w:t>
      </w:r>
    </w:p>
  </w:footnote>
  <w:footnote w:id="1">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《广东省安全生产条例》第三十五条</w:t>
      </w:r>
      <w:r>
        <w:rPr>
          <w:rFonts w:hint="eastAsia" w:ascii="宋体" w:hAnsi="宋体" w:eastAsia="宋体" w:cs="宋体"/>
          <w:sz w:val="18"/>
          <w:szCs w:val="18"/>
          <w:lang w:eastAsia="zh-CN"/>
        </w:rPr>
        <w:t>：</w:t>
      </w:r>
      <w:r>
        <w:rPr>
          <w:rFonts w:hint="eastAsia" w:ascii="宋体" w:hAnsi="宋体" w:eastAsia="宋体" w:cs="宋体"/>
          <w:sz w:val="18"/>
          <w:szCs w:val="18"/>
        </w:rPr>
        <w:t>生产经营单位进行爆破、吊装、动火、临时用电、悬吊、挖掘、建设工程拆除作业，临近高压输电线路、输油（气）管线、通信光（电）缆作业，有限空间作业和国家规定的其他危险作业，应当执行相关作业管理规定以及本单位作业管理制度，落实下列现场安全管理措施：</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（一）对作业现场进行安全风险识别，确认现场作业条件符合安全作业要求；</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（二）制定作业方案或者安全防范措施，设置安全警示标志；</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（三）按照规定开具安全作业票证，并对安全作业票证进行现场查验确认；</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（四）确认作业人员的上岗资质、身体状况及配备的劳动防护用品符合安全作业要求；</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（五）向作业人员说明危险因素、安全作业要求和应急措施；</w:t>
      </w:r>
    </w:p>
    <w:p>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 w:val="18"/>
          <w:szCs w:val="18"/>
          <w:lang w:eastAsia="zh-CN"/>
        </w:rPr>
      </w:pPr>
      <w:r>
        <w:rPr>
          <w:rFonts w:hint="eastAsia" w:ascii="宋体" w:hAnsi="宋体" w:eastAsia="宋体" w:cs="宋体"/>
          <w:sz w:val="18"/>
          <w:szCs w:val="18"/>
        </w:rPr>
        <w:t>　　（六）安排专门人员进行现场安全管理，确保操作规程的遵守和安全措施的落实</w:t>
      </w:r>
      <w:r>
        <w:rPr>
          <w:rFonts w:hint="eastAsia" w:ascii="宋体" w:hAnsi="宋体" w:eastAsia="宋体" w:cs="宋体"/>
          <w:sz w:val="18"/>
          <w:szCs w:val="18"/>
          <w:lang w:eastAsia="zh-CN"/>
        </w:rPr>
        <w:t>。</w:t>
      </w:r>
    </w:p>
  </w:footnote>
  <w:footnote w:id="2">
    <w:p>
      <w:pPr>
        <w:pStyle w:val="5"/>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eastAsia="宋体" w:cs="宋体"/>
        </w:rPr>
      </w:pPr>
      <w:r>
        <w:rPr>
          <w:rFonts w:hint="eastAsia" w:ascii="宋体" w:hAnsi="宋体" w:eastAsia="宋体" w:cs="宋体"/>
          <w:lang w:val="en-US" w:eastAsia="zh-CN"/>
        </w:rPr>
        <w:t xml:space="preserve">3. </w:t>
      </w:r>
      <w:r>
        <w:rPr>
          <w:rFonts w:hint="eastAsia" w:ascii="宋体" w:hAnsi="宋体" w:eastAsia="宋体" w:cs="宋体"/>
        </w:rPr>
        <w:t>《生产安全事故应急条例》第五条</w:t>
      </w:r>
      <w:r>
        <w:rPr>
          <w:rFonts w:hint="eastAsia" w:ascii="宋体" w:hAnsi="宋体" w:eastAsia="宋体" w:cs="宋体"/>
          <w:lang w:eastAsia="zh-CN"/>
        </w:rPr>
        <w:t>：</w:t>
      </w:r>
      <w:r>
        <w:rPr>
          <w:rFonts w:hint="eastAsia" w:ascii="宋体" w:hAnsi="宋体" w:eastAsia="宋体" w:cs="宋体"/>
        </w:rPr>
        <w:t>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生产经营单位应当针对本单位可能发生的生产安全事故的特点和危害，进行风险辨识和评估，制定相应的生产安全事故应急救援预案，并向本单位从业人员公布。</w:t>
      </w:r>
    </w:p>
  </w:footnote>
  <w:footnote w:id="3">
    <w:p>
      <w:pPr>
        <w:pStyle w:val="5"/>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eastAsia="宋体" w:cs="宋体"/>
          <w:lang w:val="en-US" w:eastAsia="zh-CN"/>
        </w:rPr>
      </w:pPr>
      <w:r>
        <w:rPr>
          <w:rFonts w:hint="eastAsia" w:ascii="宋体" w:hAnsi="宋体" w:eastAsia="宋体" w:cs="宋体"/>
          <w:lang w:val="en-US" w:eastAsia="zh-CN"/>
        </w:rPr>
        <w:t xml:space="preserve">4. </w:t>
      </w:r>
      <w:r>
        <w:rPr>
          <w:rFonts w:hint="eastAsia" w:ascii="宋体" w:hAnsi="宋体" w:eastAsia="宋体" w:cs="宋体"/>
        </w:rPr>
        <w:t>《广东省安全生产条例》</w:t>
      </w:r>
      <w:r>
        <w:rPr>
          <w:rFonts w:hint="eastAsia" w:ascii="宋体" w:hAnsi="宋体" w:eastAsia="宋体" w:cs="宋体"/>
          <w:lang w:eastAsia="zh-CN"/>
        </w:rPr>
        <w:t>第</w:t>
      </w:r>
      <w:r>
        <w:rPr>
          <w:rFonts w:hint="eastAsia" w:ascii="宋体" w:hAnsi="宋体" w:eastAsia="宋体" w:cs="宋体"/>
          <w:lang w:val="en-US" w:eastAsia="zh-CN"/>
        </w:rPr>
        <w:t>三十六条第四款：生产经营单位对承包单位、承租单位的安全生产工作统一协调、管理，定期进行安全检查，发现安全问题的，应当及时督促整改。</w:t>
      </w:r>
    </w:p>
  </w:footnote>
  <w:footnote w:id="4">
    <w:p>
      <w:pPr>
        <w:pStyle w:val="5"/>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eastAsia="宋体" w:cs="宋体"/>
          <w:lang w:val="en-US" w:eastAsia="zh-CN"/>
        </w:rPr>
      </w:pPr>
      <w:r>
        <w:rPr>
          <w:rFonts w:hint="eastAsia" w:ascii="宋体" w:hAnsi="宋体" w:eastAsia="宋体" w:cs="宋体"/>
          <w:lang w:val="en-US" w:eastAsia="zh-CN"/>
        </w:rPr>
        <w:t xml:space="preserve">5. </w:t>
      </w:r>
      <w:r>
        <w:rPr>
          <w:rFonts w:hint="eastAsia" w:ascii="宋体" w:hAnsi="宋体" w:eastAsia="宋体" w:cs="宋体"/>
        </w:rPr>
        <w:t>《广东省安全生产条例》</w:t>
      </w:r>
      <w:r>
        <w:rPr>
          <w:rFonts w:hint="eastAsia" w:ascii="宋体" w:hAnsi="宋体" w:eastAsia="宋体" w:cs="宋体"/>
          <w:lang w:eastAsia="zh-CN"/>
        </w:rPr>
        <w:t>第</w:t>
      </w:r>
      <w:r>
        <w:rPr>
          <w:rFonts w:hint="eastAsia" w:ascii="宋体" w:hAnsi="宋体" w:eastAsia="宋体" w:cs="宋体"/>
          <w:lang w:val="en-US" w:eastAsia="zh-CN"/>
        </w:rPr>
        <w:t>三十六条第四款：生产经营单位对承包单位、承租单位的安全生产工作统一协调、管理，定期进行安全检查，发现安全问题的，应当及时督促整改。</w:t>
      </w:r>
    </w:p>
    <w:p>
      <w:pPr>
        <w:pStyle w:val="5"/>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eastAsia="宋体" w:cs="宋体"/>
        </w:rPr>
      </w:pPr>
    </w:p>
  </w:footnote>
  <w:footnote w:id="5">
    <w:p>
      <w:pPr>
        <w:pStyle w:val="5"/>
        <w:keepNext w:val="0"/>
        <w:keepLines w:val="0"/>
        <w:pageBreakBefore w:val="0"/>
        <w:widowControl w:val="0"/>
        <w:numPr>
          <w:ilvl w:val="0"/>
          <w:numId w:val="0"/>
        </w:numPr>
        <w:kinsoku/>
        <w:wordWrap/>
        <w:overflowPunct/>
        <w:topLinePunct w:val="0"/>
        <w:autoSpaceDE/>
        <w:autoSpaceDN/>
        <w:bidi w:val="0"/>
        <w:adjustRightInd/>
        <w:snapToGrid w:val="0"/>
        <w:ind w:leftChars="0"/>
        <w:textAlignment w:val="auto"/>
        <w:rPr>
          <w:rFonts w:hint="eastAsia" w:ascii="宋体" w:hAnsi="宋体" w:eastAsia="宋体" w:cs="宋体"/>
          <w:lang w:val="en-US" w:eastAsia="zh-CN"/>
        </w:rPr>
      </w:pPr>
      <w:r>
        <w:rPr>
          <w:rFonts w:hint="eastAsia" w:ascii="宋体" w:hAnsi="宋体" w:eastAsia="宋体" w:cs="宋体"/>
          <w:lang w:val="en-US" w:eastAsia="zh-CN"/>
        </w:rPr>
        <w:t>6. 《安全生产法》第一百一十四条第一款 发生生产安全事故，对负有责任的生产经营单位除要求其依法承担相应的赔偿等责任外，由应急管理部门依照下列规定处以罚款:</w:t>
      </w:r>
    </w:p>
    <w:p>
      <w:pPr>
        <w:pStyle w:val="5"/>
        <w:keepNext w:val="0"/>
        <w:keepLines w:val="0"/>
        <w:pageBreakBefore w:val="0"/>
        <w:widowControl w:val="0"/>
        <w:numPr>
          <w:ilvl w:val="0"/>
          <w:numId w:val="0"/>
        </w:numPr>
        <w:kinsoku/>
        <w:wordWrap/>
        <w:overflowPunct/>
        <w:topLinePunct w:val="0"/>
        <w:autoSpaceDE/>
        <w:autoSpaceDN/>
        <w:bidi w:val="0"/>
        <w:adjustRightInd/>
        <w:snapToGrid w:val="0"/>
        <w:ind w:leftChars="0"/>
        <w:textAlignment w:val="auto"/>
        <w:rPr>
          <w:rFonts w:hint="eastAsia" w:ascii="宋体" w:hAnsi="宋体" w:eastAsia="宋体" w:cs="宋体"/>
        </w:rPr>
      </w:pPr>
      <w:r>
        <w:rPr>
          <w:rFonts w:hint="eastAsia" w:ascii="宋体" w:hAnsi="宋体" w:eastAsia="宋体" w:cs="宋体"/>
          <w:lang w:val="en-US" w:eastAsia="zh-CN"/>
        </w:rPr>
        <w:t>（一）发生一般事故的，处三十万元以上一百万元以下的罚款；</w:t>
      </w:r>
    </w:p>
  </w:footnote>
  <w:footnote w:id="6">
    <w:p>
      <w:pPr>
        <w:pStyle w:val="5"/>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eastAsia="宋体" w:cs="宋体"/>
          <w:lang w:val="en-US" w:eastAsia="zh-CN"/>
        </w:rPr>
      </w:pPr>
      <w:r>
        <w:rPr>
          <w:rFonts w:hint="eastAsia" w:ascii="宋体" w:hAnsi="宋体" w:eastAsia="宋体" w:cs="宋体"/>
          <w:lang w:val="en-US" w:eastAsia="zh-CN"/>
        </w:rPr>
        <w:t xml:space="preserve">7. </w:t>
      </w:r>
      <w:r>
        <w:rPr>
          <w:rFonts w:hint="eastAsia" w:ascii="宋体" w:hAnsi="宋体" w:eastAsia="宋体" w:cs="宋体"/>
        </w:rPr>
        <w:t>《安全生产法》</w:t>
      </w:r>
      <w:r>
        <w:rPr>
          <w:rFonts w:hint="eastAsia" w:ascii="宋体" w:hAnsi="宋体" w:eastAsia="宋体" w:cs="宋体"/>
          <w:lang w:val="en-US" w:eastAsia="zh-CN"/>
        </w:rPr>
        <w:t>第一百零三条第二款：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footnote>
  <w:footnote w:id="7">
    <w:p>
      <w:pPr>
        <w:pStyle w:val="5"/>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eastAsia="宋体" w:cs="宋体"/>
        </w:rPr>
      </w:pPr>
      <w:r>
        <w:rPr>
          <w:rFonts w:hint="eastAsia" w:ascii="宋体" w:hAnsi="宋体" w:eastAsia="宋体" w:cs="宋体"/>
          <w:lang w:val="en-US" w:eastAsia="zh-CN"/>
        </w:rPr>
        <w:t xml:space="preserve">8. </w:t>
      </w:r>
      <w:r>
        <w:rPr>
          <w:rFonts w:hint="eastAsia" w:ascii="宋体" w:hAnsi="宋体" w:eastAsia="宋体" w:cs="宋体"/>
        </w:rPr>
        <w:t>《安全生产法》</w:t>
      </w:r>
      <w:r>
        <w:rPr>
          <w:rFonts w:hint="eastAsia" w:ascii="宋体" w:hAnsi="宋体" w:eastAsia="宋体" w:cs="宋体"/>
          <w:lang w:val="en-US" w:eastAsia="zh-CN"/>
        </w:rPr>
        <w:t>第一百零三条第二款：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6"/>
    <w:footnote w:id="17"/>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B5C85"/>
    <w:rsid w:val="065167C4"/>
    <w:rsid w:val="072A3330"/>
    <w:rsid w:val="0D1F3869"/>
    <w:rsid w:val="10401832"/>
    <w:rsid w:val="19736E1C"/>
    <w:rsid w:val="1B69162B"/>
    <w:rsid w:val="22175318"/>
    <w:rsid w:val="24010223"/>
    <w:rsid w:val="256A54B7"/>
    <w:rsid w:val="269F6FCA"/>
    <w:rsid w:val="28A73B95"/>
    <w:rsid w:val="2D1A455C"/>
    <w:rsid w:val="2D8E7461"/>
    <w:rsid w:val="2DF43D1B"/>
    <w:rsid w:val="31B35382"/>
    <w:rsid w:val="347F94EA"/>
    <w:rsid w:val="3C697A4E"/>
    <w:rsid w:val="3DED0A6F"/>
    <w:rsid w:val="45281383"/>
    <w:rsid w:val="4AAD8218"/>
    <w:rsid w:val="4BEE629A"/>
    <w:rsid w:val="4E3F4F30"/>
    <w:rsid w:val="51C93AC6"/>
    <w:rsid w:val="57333393"/>
    <w:rsid w:val="59976FDA"/>
    <w:rsid w:val="5ABE659E"/>
    <w:rsid w:val="5B2E2D91"/>
    <w:rsid w:val="5DFF2318"/>
    <w:rsid w:val="5F8257C6"/>
    <w:rsid w:val="5FA7479E"/>
    <w:rsid w:val="5FE858A1"/>
    <w:rsid w:val="5FEE20C6"/>
    <w:rsid w:val="6736173B"/>
    <w:rsid w:val="675A10C9"/>
    <w:rsid w:val="677FB56C"/>
    <w:rsid w:val="6DC945D4"/>
    <w:rsid w:val="6E5C1842"/>
    <w:rsid w:val="6EEC8215"/>
    <w:rsid w:val="704F22FC"/>
    <w:rsid w:val="71231CE6"/>
    <w:rsid w:val="72706E31"/>
    <w:rsid w:val="72B7AB76"/>
    <w:rsid w:val="73A20ECB"/>
    <w:rsid w:val="7ADD7A72"/>
    <w:rsid w:val="7BEB7131"/>
    <w:rsid w:val="7CEE22F6"/>
    <w:rsid w:val="7E975665"/>
    <w:rsid w:val="7FDF075F"/>
    <w:rsid w:val="B477C11C"/>
    <w:rsid w:val="BF7B496E"/>
    <w:rsid w:val="FEFA44C8"/>
    <w:rsid w:val="FFB96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qFormat/>
    <w:uiPriority w:val="0"/>
    <w:pPr>
      <w:spacing w:after="120" w:afterLines="0" w:afterAutospacing="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character" w:styleId="8">
    <w:name w:val="footnote reference"/>
    <w:basedOn w:val="7"/>
    <w:qFormat/>
    <w:uiPriority w:val="0"/>
    <w:rPr>
      <w:vertAlign w:val="superscript"/>
    </w:rPr>
  </w:style>
  <w:style w:type="paragraph" w:customStyle="1" w:styleId="9">
    <w:name w:val="正文 New New"/>
    <w:qFormat/>
    <w:uiPriority w:val="0"/>
    <w:pPr>
      <w:widowControl w:val="0"/>
    </w:pPr>
    <w:rPr>
      <w:rFonts w:ascii="Times New Roman" w:hAnsi="Times New Roman" w:eastAsia="宋体" w:cs="Times New Roman"/>
      <w:color w:val="000000"/>
      <w:kern w:val="1"/>
      <w:lang w:val="zh-CN" w:eastAsia="zh-CN" w:bidi="ar-SA"/>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2025-01-06T03:33:00Z</dcterms:created>
  <dc:creator>yjglg-pp</dc:creator>
  <cp:lastModifiedBy>秋意。</cp:lastModifiedBy>
  <dcterms:modified xsi:type="dcterms:W3CDTF">2025-03-31T09:20:36Z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