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D604">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附件2</w:t>
      </w:r>
    </w:p>
    <w:p w14:paraId="4A3C5AC9">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14:paraId="5F7D3D22">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color w:val="auto"/>
          <w:sz w:val="32"/>
          <w:szCs w:val="32"/>
          <w:highlight w:val="none"/>
          <w:u w:val="none"/>
          <w:lang w:val="en-US" w:eastAsia="zh-CN"/>
        </w:rPr>
      </w:pPr>
    </w:p>
    <w:p w14:paraId="2FC100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关于报名</w:t>
      </w:r>
    </w:p>
    <w:p w14:paraId="44CCA0F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rPr>
        <w:t>应聘人员在招聘系统中</w:t>
      </w:r>
      <w:r>
        <w:rPr>
          <w:rFonts w:hint="default" w:ascii="Times New Roman" w:hAnsi="Times New Roman" w:eastAsia="楷体_GB2312" w:cs="Times New Roman"/>
          <w:b w:val="0"/>
          <w:bCs w:val="0"/>
          <w:color w:val="auto"/>
          <w:kern w:val="0"/>
          <w:sz w:val="32"/>
          <w:szCs w:val="32"/>
          <w:highlight w:val="none"/>
          <w:u w:val="none"/>
          <w:lang w:eastAsia="zh-CN"/>
        </w:rPr>
        <w:t>填写报名信息应注意哪些事项</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14:paraId="31105DEC">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80" w:firstLineChars="200"/>
        <w:jc w:val="both"/>
        <w:textAlignment w:val="auto"/>
        <w:outlineLvl w:val="9"/>
        <w:rPr>
          <w:rFonts w:hint="default"/>
          <w:color w:val="auto"/>
          <w:lang w:val="en-US" w:eastAsia="zh-CN"/>
        </w:rPr>
      </w:pPr>
      <w:r>
        <w:rPr>
          <w:rFonts w:hint="eastAsia" w:ascii="仿宋_GB2312" w:hAnsi="仿宋_GB2312" w:eastAsia="仿宋_GB2312" w:cs="仿宋_GB2312"/>
          <w:color w:val="auto"/>
          <w:kern w:val="0"/>
          <w:sz w:val="32"/>
          <w:szCs w:val="32"/>
          <w:highlight w:val="none"/>
          <w:u w:val="none"/>
          <w:lang w:val="en-US" w:eastAsia="zh-CN"/>
        </w:rPr>
        <w:t>应聘人员必须填写《清远市清城区2025年大学生乡村医生专项计划公开招聘报名表》，并对所填信息的真实性、准确性和完整性承担完全责任。其中，学习和工作经历栏目应按时间先后顺序，从高中（或中专）开始，填写何年何月至何年何月在何地、何单位学习工作、任何职。对大学期间的学习经历，须填写清楚学校、院系、专业名称。为避免影响招聘单位审核是否构成回避关系岗位，不得漏填家庭成员及主要社会关系。</w:t>
      </w:r>
    </w:p>
    <w:p w14:paraId="1D211A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color w:val="auto"/>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0DFE609B">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怎样理解招聘岗位中的“学历”、“学位”</w:t>
      </w:r>
      <w:r>
        <w:rPr>
          <w:rFonts w:hint="eastAsia" w:ascii="楷体_GB2312" w:hAnsi="楷体_GB2312" w:eastAsia="楷体_GB2312" w:cs="楷体_GB2312"/>
          <w:b w:val="0"/>
          <w:bCs/>
          <w:color w:val="auto"/>
          <w:kern w:val="0"/>
          <w:sz w:val="32"/>
          <w:szCs w:val="32"/>
          <w:highlight w:val="none"/>
          <w:u w:val="none"/>
          <w:lang w:val="en-US" w:eastAsia="zh-CN" w:bidi="ar-SA"/>
        </w:rPr>
        <w:t>要求</w:t>
      </w:r>
      <w:r>
        <w:rPr>
          <w:rFonts w:hint="default" w:ascii="楷体_GB2312" w:hAnsi="楷体_GB2312" w:eastAsia="楷体_GB2312" w:cs="楷体_GB2312"/>
          <w:b w:val="0"/>
          <w:bCs/>
          <w:color w:val="auto"/>
          <w:kern w:val="0"/>
          <w:sz w:val="32"/>
          <w:szCs w:val="32"/>
          <w:highlight w:val="none"/>
          <w:u w:val="none"/>
          <w:lang w:val="en-US" w:eastAsia="zh-CN" w:bidi="ar-SA"/>
        </w:rPr>
        <w:t>？</w:t>
      </w:r>
    </w:p>
    <w:p w14:paraId="77A04D39">
      <w:pPr>
        <w:keepNext w:val="0"/>
        <w:keepLines w:val="0"/>
        <w:pageBreakBefore w:val="0"/>
        <w:widowControl w:val="0"/>
        <w:kinsoku/>
        <w:wordWrap/>
        <w:overflowPunct/>
        <w:topLinePunct w:val="0"/>
        <w:autoSpaceDE/>
        <w:autoSpaceDN/>
        <w:bidi w:val="0"/>
        <w:adjustRightInd w:val="0"/>
        <w:snapToGrid/>
        <w:spacing w:line="560" w:lineRule="exact"/>
        <w:ind w:firstLine="680" w:firstLineChars="200"/>
        <w:textAlignment w:val="auto"/>
        <w:rPr>
          <w:rFonts w:hint="default" w:ascii="仿宋_GB2312" w:hAnsi="仿宋_GB2312" w:eastAsia="仿宋_GB2312" w:cs="仿宋_GB2312"/>
          <w:color w:val="auto"/>
          <w:ker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u w:val="none"/>
          <w:lang w:val="en-US" w:eastAsia="zh-CN" w:bidi="ar-SA"/>
        </w:rPr>
        <w:t>应聘人员应具备与招聘岗位</w:t>
      </w:r>
      <w:r>
        <w:rPr>
          <w:rFonts w:hint="eastAsia" w:ascii="仿宋_GB2312" w:hAnsi="仿宋_GB2312" w:eastAsia="仿宋_GB2312" w:cs="仿宋_GB2312"/>
          <w:color w:val="auto"/>
          <w:kern w:val="0"/>
          <w:sz w:val="32"/>
          <w:szCs w:val="32"/>
          <w:highlight w:val="none"/>
          <w:u w:val="none"/>
          <w:lang w:val="en-US" w:eastAsia="zh-CN" w:bidi="ar-SA"/>
        </w:rPr>
        <w:t>所</w:t>
      </w:r>
      <w:r>
        <w:rPr>
          <w:rFonts w:hint="default" w:ascii="仿宋_GB2312" w:hAnsi="仿宋_GB2312" w:eastAsia="仿宋_GB2312" w:cs="仿宋_GB2312"/>
          <w:color w:val="auto"/>
          <w:kern w:val="0"/>
          <w:sz w:val="32"/>
          <w:szCs w:val="32"/>
          <w:highlight w:val="none"/>
          <w:u w:val="none"/>
          <w:lang w:val="en-US" w:eastAsia="zh-CN" w:bidi="ar-SA"/>
        </w:rPr>
        <w:t>要求</w:t>
      </w:r>
      <w:r>
        <w:rPr>
          <w:rFonts w:hint="eastAsia" w:ascii="仿宋_GB2312" w:hAnsi="仿宋_GB2312" w:eastAsia="仿宋_GB2312" w:cs="仿宋_GB2312"/>
          <w:color w:val="auto"/>
          <w:kern w:val="0"/>
          <w:sz w:val="32"/>
          <w:szCs w:val="32"/>
          <w:highlight w:val="none"/>
          <w:u w:val="none"/>
          <w:lang w:val="en-US" w:eastAsia="zh-CN" w:bidi="ar-SA"/>
        </w:rPr>
        <w:t>专业</w:t>
      </w:r>
      <w:r>
        <w:rPr>
          <w:rFonts w:hint="default" w:ascii="仿宋_GB2312" w:hAnsi="仿宋_GB2312" w:eastAsia="仿宋_GB2312" w:cs="仿宋_GB2312"/>
          <w:color w:val="auto"/>
          <w:kern w:val="0"/>
          <w:sz w:val="32"/>
          <w:szCs w:val="32"/>
          <w:highlight w:val="none"/>
          <w:u w:val="none"/>
          <w:lang w:val="en-US" w:eastAsia="zh-CN" w:bidi="ar-SA"/>
        </w:rPr>
        <w:t>一致的学历学位</w:t>
      </w:r>
      <w:r>
        <w:rPr>
          <w:rFonts w:hint="eastAsia" w:ascii="仿宋_GB2312" w:hAnsi="仿宋_GB2312" w:eastAsia="仿宋_GB2312" w:cs="仿宋_GB2312"/>
          <w:color w:val="auto"/>
          <w:kern w:val="0"/>
          <w:sz w:val="32"/>
          <w:szCs w:val="32"/>
          <w:highlight w:val="none"/>
          <w:u w:val="none"/>
          <w:lang w:val="en-US" w:eastAsia="zh-CN" w:bidi="ar-SA"/>
        </w:rPr>
        <w:t>，用</w:t>
      </w:r>
      <w:r>
        <w:rPr>
          <w:rFonts w:hint="default" w:ascii="仿宋_GB2312" w:hAnsi="仿宋_GB2312" w:eastAsia="仿宋_GB2312" w:cs="仿宋_GB2312"/>
          <w:color w:val="auto"/>
          <w:kern w:val="0"/>
          <w:sz w:val="32"/>
          <w:szCs w:val="32"/>
          <w:highlight w:val="none"/>
          <w:u w:val="none"/>
          <w:lang w:val="en-US" w:eastAsia="zh-CN" w:bidi="ar-SA"/>
        </w:rPr>
        <w:t>符合招</w:t>
      </w:r>
      <w:r>
        <w:rPr>
          <w:rFonts w:hint="eastAsia" w:ascii="仿宋_GB2312" w:hAnsi="仿宋_GB2312" w:eastAsia="仿宋_GB2312" w:cs="仿宋_GB2312"/>
          <w:color w:val="auto"/>
          <w:kern w:val="0"/>
          <w:sz w:val="32"/>
          <w:szCs w:val="32"/>
          <w:highlight w:val="none"/>
          <w:u w:val="none"/>
          <w:lang w:val="en-US" w:eastAsia="zh-CN" w:bidi="ar-SA"/>
        </w:rPr>
        <w:t>聘岗位</w:t>
      </w:r>
      <w:r>
        <w:rPr>
          <w:rFonts w:hint="default" w:ascii="仿宋_GB2312" w:hAnsi="仿宋_GB2312" w:eastAsia="仿宋_GB2312" w:cs="仿宋_GB2312"/>
          <w:color w:val="auto"/>
          <w:kern w:val="0"/>
          <w:sz w:val="32"/>
          <w:szCs w:val="32"/>
          <w:highlight w:val="none"/>
          <w:u w:val="none"/>
          <w:lang w:val="en-US" w:eastAsia="zh-CN" w:bidi="ar-SA"/>
        </w:rPr>
        <w:t>条件的学历专业报考，</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所学专业按所获毕业证书上的专业名称为准。</w:t>
      </w:r>
      <w:r>
        <w:rPr>
          <w:rFonts w:hint="eastAsia" w:ascii="仿宋_GB2312" w:hAnsi="仿宋_GB2312" w:eastAsia="仿宋_GB2312" w:cs="仿宋_GB2312"/>
          <w:color w:val="auto"/>
          <w:kern w:val="0"/>
          <w:sz w:val="32"/>
          <w:szCs w:val="32"/>
          <w:highlight w:val="none"/>
          <w:u w:val="none"/>
          <w:lang w:val="en-US" w:eastAsia="zh-CN" w:bidi="ar-SA"/>
        </w:rPr>
        <w:t>招聘岗位</w:t>
      </w:r>
      <w:r>
        <w:rPr>
          <w:rFonts w:hint="default" w:ascii="仿宋_GB2312" w:hAnsi="仿宋_GB2312" w:eastAsia="仿宋_GB2312" w:cs="仿宋_GB2312"/>
          <w:color w:val="auto"/>
          <w:kern w:val="0"/>
          <w:sz w:val="32"/>
          <w:szCs w:val="32"/>
          <w:highlight w:val="none"/>
          <w:u w:val="none"/>
          <w:lang w:val="en-US" w:eastAsia="zh-CN" w:bidi="ar-SA"/>
        </w:rPr>
        <w:t>没有要求学位的，</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是否取得学位不影响报考。学位种类不能作为报考专业的依据</w:t>
      </w:r>
      <w:r>
        <w:rPr>
          <w:rFonts w:hint="eastAsia" w:ascii="仿宋_GB2312" w:hAnsi="仿宋_GB2312" w:eastAsia="仿宋_GB2312" w:cs="仿宋_GB2312"/>
          <w:color w:val="auto"/>
          <w:kern w:val="0"/>
          <w:sz w:val="32"/>
          <w:szCs w:val="32"/>
          <w:highlight w:val="none"/>
          <w:u w:val="none"/>
          <w:lang w:val="en-US" w:eastAsia="zh-CN" w:bidi="ar-SA"/>
        </w:rPr>
        <w:t>。</w:t>
      </w:r>
    </w:p>
    <w:p w14:paraId="6366036C">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取得国（境）外学历、学位人员需要提供哪些材料？</w:t>
      </w:r>
    </w:p>
    <w:p w14:paraId="2555BCF9">
      <w:pPr>
        <w:keepNext w:val="0"/>
        <w:keepLines w:val="0"/>
        <w:pageBreakBefore w:val="0"/>
        <w:widowControl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733D31EA">
      <w:pPr>
        <w:keepNext w:val="0"/>
        <w:keepLines w:val="0"/>
        <w:pageBreakBefore w:val="0"/>
        <w:widowControl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4E39737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058C2F7B">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应聘人员应如何判断</w:t>
      </w:r>
      <w:r>
        <w:rPr>
          <w:rFonts w:hint="eastAsia" w:ascii="Times New Roman" w:hAnsi="Times New Roman" w:eastAsia="楷体_GB2312" w:cs="Times New Roman"/>
          <w:b w:val="0"/>
          <w:bCs w:val="0"/>
          <w:color w:val="auto"/>
          <w:kern w:val="0"/>
          <w:sz w:val="32"/>
          <w:szCs w:val="32"/>
          <w:highlight w:val="none"/>
          <w:u w:val="none"/>
          <w:lang w:val="en-US" w:eastAsia="zh-CN" w:bidi="ar-SA"/>
        </w:rPr>
        <w:t>本人</w:t>
      </w:r>
      <w:r>
        <w:rPr>
          <w:rFonts w:hint="default" w:ascii="Times New Roman" w:hAnsi="Times New Roman" w:eastAsia="楷体_GB2312" w:cs="Times New Roman"/>
          <w:b w:val="0"/>
          <w:bCs w:val="0"/>
          <w:color w:val="auto"/>
          <w:kern w:val="0"/>
          <w:sz w:val="32"/>
          <w:szCs w:val="32"/>
          <w:highlight w:val="none"/>
          <w:u w:val="none"/>
          <w:lang w:val="en-US" w:eastAsia="zh-CN" w:bidi="ar-SA"/>
        </w:rPr>
        <w:t>所学专业？</w:t>
      </w:r>
    </w:p>
    <w:p w14:paraId="4ACB5AEC">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73E0AAE2">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应聘人员应如何选择专业报考？</w:t>
      </w:r>
    </w:p>
    <w:p w14:paraId="6334D467">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招聘岗位中专业条件参照《广东省</w:t>
      </w:r>
      <w:r>
        <w:rPr>
          <w:rFonts w:hint="eastAsia" w:ascii="仿宋_GB2312" w:hAnsi="仿宋_GB2312" w:eastAsia="仿宋_GB2312" w:cs="仿宋_GB2312"/>
          <w:b w:val="0"/>
          <w:bCs w:val="0"/>
          <w:color w:val="auto"/>
          <w:kern w:val="0"/>
          <w:sz w:val="32"/>
          <w:szCs w:val="32"/>
          <w:highlight w:val="none"/>
          <w:u w:val="none"/>
          <w:lang w:val="en-US" w:eastAsia="zh-CN"/>
        </w:rPr>
        <w:t>2025年考试录用公务员专业参考目录</w:t>
      </w:r>
      <w:r>
        <w:rPr>
          <w:rFonts w:hint="eastAsia" w:ascii="仿宋_GB2312" w:hAnsi="仿宋_GB2312" w:eastAsia="仿宋_GB2312" w:cs="仿宋_GB2312"/>
          <w:b w:val="0"/>
          <w:bCs w:val="0"/>
          <w:color w:val="auto"/>
          <w:kern w:val="0"/>
          <w:sz w:val="32"/>
          <w:szCs w:val="32"/>
          <w:highlight w:val="none"/>
          <w:u w:val="none"/>
          <w:lang w:eastAsia="zh-CN"/>
        </w:rPr>
        <w:t>》（以下简称《公务员专业目录》）设置的，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w:t>
      </w:r>
    </w:p>
    <w:p w14:paraId="4737E107">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若所学专业为《公务员专业目录》</w:t>
      </w:r>
      <w:r>
        <w:rPr>
          <w:rFonts w:hint="eastAsia" w:ascii="仿宋_GB2312" w:hAnsi="仿宋_GB2312" w:eastAsia="仿宋_GB2312" w:cs="仿宋_GB2312"/>
          <w:b w:val="0"/>
          <w:bCs w:val="0"/>
          <w:color w:val="auto"/>
          <w:kern w:val="0"/>
          <w:sz w:val="32"/>
          <w:szCs w:val="32"/>
          <w:highlight w:val="none"/>
          <w:u w:val="none"/>
          <w:lang w:val="en-US" w:eastAsia="zh-CN"/>
        </w:rPr>
        <w:t>中旧专业名称的，</w:t>
      </w:r>
      <w:r>
        <w:rPr>
          <w:rFonts w:hint="eastAsia" w:ascii="仿宋_GB2312" w:hAnsi="仿宋_GB2312" w:eastAsia="仿宋_GB2312" w:cs="仿宋_GB2312"/>
          <w:b w:val="0"/>
          <w:bCs w:val="0"/>
          <w:color w:val="auto"/>
          <w:kern w:val="0"/>
          <w:sz w:val="32"/>
          <w:szCs w:val="32"/>
          <w:highlight w:val="none"/>
          <w:u w:val="none"/>
          <w:lang w:eastAsia="zh-CN"/>
        </w:rPr>
        <w:t>按其对应的专业名称及代码进行报考。如旧专业后注明“部分”的，须征询招聘单位同意后报考。</w:t>
      </w:r>
    </w:p>
    <w:p w14:paraId="77533C45">
      <w:pPr>
        <w:pStyle w:val="2"/>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若所学专业已列入《公务员专业目录》</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有专业代码</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，同时也为旧专业名称的，例如，“水利工程硕士（专业硕士）（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w:t>
      </w:r>
      <w:r>
        <w:rPr>
          <w:rFonts w:hint="eastAsia" w:ascii="仿宋_GB2312" w:hAnsi="仿宋_GB2312" w:eastAsia="仿宋_GB2312" w:cs="仿宋_GB2312"/>
          <w:b w:val="0"/>
          <w:bCs w:val="0"/>
          <w:color w:val="auto"/>
          <w:kern w:val="0"/>
          <w:sz w:val="32"/>
          <w:szCs w:val="32"/>
          <w:highlight w:val="none"/>
          <w:u w:val="none"/>
          <w:lang w:val="en-US" w:eastAsia="zh-CN"/>
        </w:rPr>
        <w:t>水文学及水资源（A081501）</w:t>
      </w:r>
      <w:r>
        <w:rPr>
          <w:rFonts w:hint="eastAsia" w:ascii="仿宋_GB2312" w:hAnsi="仿宋_GB2312" w:eastAsia="仿宋_GB2312" w:cs="仿宋_GB2312"/>
          <w:b w:val="0"/>
          <w:bCs w:val="0"/>
          <w:color w:val="auto"/>
          <w:kern w:val="0"/>
          <w:sz w:val="32"/>
          <w:szCs w:val="32"/>
          <w:highlight w:val="none"/>
          <w:u w:val="none"/>
          <w:lang w:eastAsia="zh-CN"/>
        </w:rPr>
        <w:t>”至“</w:t>
      </w:r>
      <w:r>
        <w:rPr>
          <w:rFonts w:hint="eastAsia" w:ascii="仿宋_GB2312" w:hAnsi="仿宋_GB2312" w:eastAsia="仿宋_GB2312" w:cs="仿宋_GB2312"/>
          <w:b w:val="0"/>
          <w:bCs w:val="0"/>
          <w:color w:val="auto"/>
          <w:kern w:val="0"/>
          <w:sz w:val="32"/>
          <w:szCs w:val="32"/>
          <w:highlight w:val="none"/>
          <w:u w:val="none"/>
          <w:lang w:val="en-US" w:eastAsia="zh-CN"/>
        </w:rPr>
        <w:t>港口、海岸及近海工程（A081505）</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等5个专业的旧专业，可以按照</w:t>
      </w:r>
      <w:r>
        <w:rPr>
          <w:rFonts w:hint="eastAsia" w:ascii="仿宋_GB2312" w:hAnsi="仿宋_GB2312" w:eastAsia="仿宋_GB2312" w:cs="仿宋_GB2312"/>
          <w:b w:val="0"/>
          <w:bCs w:val="0"/>
          <w:color w:val="auto"/>
          <w:kern w:val="0"/>
          <w:sz w:val="32"/>
          <w:szCs w:val="32"/>
          <w:highlight w:val="none"/>
          <w:u w:val="none"/>
          <w:lang w:eastAsia="zh-CN"/>
        </w:rPr>
        <w:t>“水利工程硕士（专业硕士）（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”专业报考，也可以按照旧专业以相近专业报考。</w:t>
      </w:r>
    </w:p>
    <w:p w14:paraId="6AE3B24E">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应聘人员以相近专业报考有什么要求？</w:t>
      </w:r>
    </w:p>
    <w:p w14:paraId="1E76CBAE">
      <w:pPr>
        <w:keepNext w:val="0"/>
        <w:keepLines w:val="0"/>
        <w:pageBreakBefore w:val="0"/>
        <w:widowControl/>
        <w:suppressLineNumbers w:val="0"/>
        <w:kinsoku/>
        <w:wordWrap/>
        <w:overflowPunct/>
        <w:topLinePunct w:val="0"/>
        <w:autoSpaceDE/>
        <w:autoSpaceDN/>
        <w:bidi w:val="0"/>
        <w:snapToGrid/>
        <w:spacing w:line="560" w:lineRule="exact"/>
        <w:ind w:firstLine="68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时提供毕业证书、所学专业课程成绩单、课程对比情况说明及毕业院校设置专业的依据等材料。</w:t>
      </w:r>
    </w:p>
    <w:p w14:paraId="0CD560D7">
      <w:pPr>
        <w:keepNext w:val="0"/>
        <w:keepLines w:val="0"/>
        <w:pageBreakBefore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留学回国等应聘人员所学学科专业与招聘岗位要求的学科专业相近但未列入《公务员专业</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rPr>
        <w:t>目录》的，招聘单位应当结合其所学课程、研究方向等进行资格审查，不得以学科专业未列入《公务员专业目录》为由不予通过审查。</w:t>
      </w:r>
    </w:p>
    <w:p w14:paraId="4E9BC8E4">
      <w:pPr>
        <w:keepNext w:val="0"/>
        <w:keepLines w:val="0"/>
        <w:pageBreakBefore w:val="0"/>
        <w:kinsoku/>
        <w:wordWrap/>
        <w:overflowPunct/>
        <w:topLinePunct w:val="0"/>
        <w:autoSpaceDE/>
        <w:autoSpaceDN/>
        <w:bidi w:val="0"/>
        <w:adjustRightInd w:val="0"/>
        <w:snapToGrid/>
        <w:spacing w:line="560" w:lineRule="exact"/>
        <w:ind w:firstLine="68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若招聘岗位专业条件为“专业”（代码为</w:t>
      </w:r>
      <w:r>
        <w:rPr>
          <w:rFonts w:hint="eastAsia" w:ascii="仿宋_GB2312" w:hAnsi="仿宋_GB2312" w:eastAsia="仿宋_GB2312" w:cs="仿宋_GB2312"/>
          <w:color w:val="auto"/>
          <w:kern w:val="0"/>
          <w:sz w:val="32"/>
          <w:szCs w:val="32"/>
          <w:highlight w:val="none"/>
          <w:u w:val="none"/>
          <w:lang w:val="en-US" w:eastAsia="zh-CN"/>
        </w:rPr>
        <w:t>6位数</w:t>
      </w:r>
      <w:r>
        <w:rPr>
          <w:rFonts w:hint="eastAsia" w:ascii="仿宋_GB2312" w:hAnsi="仿宋_GB2312" w:eastAsia="仿宋_GB2312" w:cs="仿宋_GB2312"/>
          <w:color w:val="auto"/>
          <w:kern w:val="0"/>
          <w:sz w:val="32"/>
          <w:szCs w:val="32"/>
          <w:highlight w:val="none"/>
          <w:u w:val="none"/>
          <w:lang w:eastAsia="zh-CN"/>
        </w:rPr>
        <w:t>），应聘人员所获毕业证书上的专业名称为该“专业”的上一级“学科”（代码为</w:t>
      </w:r>
      <w:r>
        <w:rPr>
          <w:rFonts w:hint="eastAsia" w:ascii="仿宋_GB2312" w:hAnsi="仿宋_GB2312" w:eastAsia="仿宋_GB2312" w:cs="仿宋_GB2312"/>
          <w:color w:val="auto"/>
          <w:kern w:val="0"/>
          <w:sz w:val="32"/>
          <w:szCs w:val="32"/>
          <w:highlight w:val="none"/>
          <w:u w:val="none"/>
          <w:lang w:val="en-US" w:eastAsia="zh-CN"/>
        </w:rPr>
        <w:t>4位数</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学科门类</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（代码为</w:t>
      </w:r>
      <w:r>
        <w:rPr>
          <w:rFonts w:hint="eastAsia" w:ascii="仿宋_GB2312" w:hAnsi="仿宋_GB2312" w:eastAsia="仿宋_GB2312" w:cs="仿宋_GB2312"/>
          <w:color w:val="auto"/>
          <w:kern w:val="0"/>
          <w:sz w:val="32"/>
          <w:szCs w:val="32"/>
          <w:highlight w:val="none"/>
          <w:u w:val="none"/>
          <w:lang w:val="en-US" w:eastAsia="zh-CN"/>
        </w:rPr>
        <w:t>2位数</w:t>
      </w:r>
      <w:r>
        <w:rPr>
          <w:rFonts w:hint="eastAsia" w:ascii="仿宋_GB2312" w:hAnsi="仿宋_GB2312" w:eastAsia="仿宋_GB2312" w:cs="仿宋_GB2312"/>
          <w:color w:val="auto"/>
          <w:kern w:val="0"/>
          <w:sz w:val="32"/>
          <w:szCs w:val="32"/>
          <w:highlight w:val="none"/>
          <w:u w:val="none"/>
          <w:lang w:eastAsia="zh-CN"/>
        </w:rPr>
        <w:t>），可按前款规定以相近专业报考。</w:t>
      </w:r>
    </w:p>
    <w:p w14:paraId="266C06A8">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应聘人员专业中有培养方向的如何报考？</w:t>
      </w:r>
    </w:p>
    <w:p w14:paraId="51AB5C1C">
      <w:pPr>
        <w:keepNext w:val="0"/>
        <w:keepLines w:val="0"/>
        <w:pageBreakBefore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16209D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w:t>
      </w:r>
      <w:r>
        <w:rPr>
          <w:rFonts w:hint="eastAsia" w:ascii="Times New Roman" w:hAnsi="Times New Roman" w:eastAsia="黑体" w:cs="Times New Roman"/>
          <w:b w:val="0"/>
          <w:bCs/>
          <w:color w:val="auto"/>
          <w:kern w:val="0"/>
          <w:sz w:val="32"/>
          <w:szCs w:val="32"/>
          <w:highlight w:val="none"/>
          <w:u w:val="none"/>
          <w:lang w:val="en-US" w:eastAsia="zh-CN" w:bidi="ar-SA"/>
        </w:rPr>
        <w:t>年龄</w:t>
      </w:r>
    </w:p>
    <w:p w14:paraId="4AA69CA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eastAsia" w:ascii="Times New Roman" w:hAnsi="Times New Roman" w:eastAsia="楷体_GB2312" w:cs="Times New Roman"/>
          <w:b w:val="0"/>
          <w:bCs w:val="0"/>
          <w:color w:val="auto"/>
          <w:kern w:val="0"/>
          <w:sz w:val="32"/>
          <w:szCs w:val="32"/>
          <w:highlight w:val="none"/>
          <w:u w:val="none"/>
          <w:lang w:val="en-US" w:eastAsia="zh-CN" w:bidi="ar-SA"/>
        </w:rPr>
        <w:t>招聘岗位</w:t>
      </w:r>
      <w:r>
        <w:rPr>
          <w:rFonts w:hint="default" w:ascii="Times New Roman" w:hAnsi="Times New Roman" w:eastAsia="楷体_GB2312" w:cs="Times New Roman"/>
          <w:b w:val="0"/>
          <w:bCs w:val="0"/>
          <w:color w:val="auto"/>
          <w:kern w:val="0"/>
          <w:sz w:val="32"/>
          <w:szCs w:val="32"/>
          <w:highlight w:val="none"/>
          <w:u w:val="none"/>
          <w:lang w:val="en-US" w:eastAsia="zh-CN" w:bidi="ar-SA"/>
        </w:rPr>
        <w:t>年龄</w:t>
      </w:r>
      <w:r>
        <w:rPr>
          <w:rFonts w:hint="eastAsia" w:ascii="Times New Roman" w:hAnsi="Times New Roman" w:eastAsia="楷体_GB2312" w:cs="Times New Roman"/>
          <w:b w:val="0"/>
          <w:bCs w:val="0"/>
          <w:color w:val="auto"/>
          <w:kern w:val="0"/>
          <w:sz w:val="32"/>
          <w:szCs w:val="32"/>
          <w:highlight w:val="none"/>
          <w:u w:val="none"/>
          <w:lang w:val="en-US" w:eastAsia="zh-CN" w:bidi="ar-SA"/>
        </w:rPr>
        <w:t>条件的计算截止时间？</w:t>
      </w:r>
    </w:p>
    <w:p w14:paraId="2351B039">
      <w:pPr>
        <w:keepNext w:val="0"/>
        <w:keepLines w:val="0"/>
        <w:pageBreakBefore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b w:val="0"/>
          <w:bCs w:val="0"/>
          <w:color w:val="auto"/>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val="en-US" w:eastAsia="zh-CN"/>
        </w:rPr>
        <w:t>18-35周岁，即为1989年</w:t>
      </w:r>
      <w:r>
        <w:rPr>
          <w:rFonts w:hint="eastAsia" w:cs="仿宋_GB2312"/>
          <w:b w:val="0"/>
          <w:bCs w:val="0"/>
          <w:color w:val="auto"/>
          <w:kern w:val="0"/>
          <w:sz w:val="32"/>
          <w:szCs w:val="32"/>
          <w:highlight w:val="none"/>
          <w:u w:val="none"/>
          <w:lang w:val="en-US" w:eastAsia="zh-CN"/>
        </w:rPr>
        <w:t>10</w:t>
      </w:r>
      <w:r>
        <w:rPr>
          <w:rFonts w:hint="eastAsia" w:ascii="仿宋_GB2312" w:hAnsi="仿宋_GB2312" w:eastAsia="仿宋_GB2312" w:cs="仿宋_GB2312"/>
          <w:b w:val="0"/>
          <w:bCs w:val="0"/>
          <w:color w:val="auto"/>
          <w:kern w:val="0"/>
          <w:sz w:val="32"/>
          <w:szCs w:val="32"/>
          <w:highlight w:val="none"/>
          <w:u w:val="none"/>
          <w:lang w:val="en-US" w:eastAsia="zh-CN"/>
        </w:rPr>
        <w:t>月</w:t>
      </w:r>
      <w:r>
        <w:rPr>
          <w:rFonts w:hint="eastAsia" w:cs="仿宋_GB2312"/>
          <w:b w:val="0"/>
          <w:bCs w:val="0"/>
          <w:color w:val="auto"/>
          <w:kern w:val="0"/>
          <w:sz w:val="32"/>
          <w:szCs w:val="32"/>
          <w:highlight w:val="none"/>
          <w:u w:val="none"/>
          <w:lang w:val="en-US" w:eastAsia="zh-CN"/>
        </w:rPr>
        <w:t>13</w:t>
      </w:r>
      <w:r>
        <w:rPr>
          <w:rFonts w:hint="eastAsia" w:ascii="仿宋_GB2312" w:hAnsi="仿宋_GB2312" w:eastAsia="仿宋_GB2312" w:cs="仿宋_GB2312"/>
          <w:b w:val="0"/>
          <w:bCs w:val="0"/>
          <w:color w:val="auto"/>
          <w:kern w:val="0"/>
          <w:sz w:val="32"/>
          <w:szCs w:val="32"/>
          <w:highlight w:val="none"/>
          <w:u w:val="none"/>
          <w:lang w:val="en-US" w:eastAsia="zh-CN"/>
        </w:rPr>
        <w:t>日至2007年</w:t>
      </w:r>
      <w:r>
        <w:rPr>
          <w:rFonts w:hint="eastAsia" w:cs="仿宋_GB2312"/>
          <w:b w:val="0"/>
          <w:bCs w:val="0"/>
          <w:color w:val="auto"/>
          <w:kern w:val="0"/>
          <w:sz w:val="32"/>
          <w:szCs w:val="32"/>
          <w:highlight w:val="none"/>
          <w:u w:val="none"/>
          <w:lang w:val="en-US" w:eastAsia="zh-CN"/>
        </w:rPr>
        <w:t>10</w:t>
      </w:r>
      <w:r>
        <w:rPr>
          <w:rFonts w:hint="eastAsia" w:ascii="仿宋_GB2312" w:hAnsi="仿宋_GB2312" w:eastAsia="仿宋_GB2312" w:cs="仿宋_GB2312"/>
          <w:b w:val="0"/>
          <w:bCs w:val="0"/>
          <w:color w:val="auto"/>
          <w:kern w:val="0"/>
          <w:sz w:val="32"/>
          <w:szCs w:val="32"/>
          <w:highlight w:val="none"/>
          <w:u w:val="none"/>
          <w:lang w:val="en-US" w:eastAsia="zh-CN"/>
        </w:rPr>
        <w:t>月</w:t>
      </w:r>
      <w:r>
        <w:rPr>
          <w:rFonts w:hint="eastAsia" w:cs="仿宋_GB2312"/>
          <w:b w:val="0"/>
          <w:bCs w:val="0"/>
          <w:color w:val="auto"/>
          <w:kern w:val="0"/>
          <w:sz w:val="32"/>
          <w:szCs w:val="32"/>
          <w:highlight w:val="none"/>
          <w:u w:val="none"/>
          <w:lang w:val="en-US" w:eastAsia="zh-CN"/>
        </w:rPr>
        <w:t>12</w:t>
      </w:r>
      <w:r>
        <w:rPr>
          <w:rFonts w:hint="eastAsia" w:ascii="仿宋_GB2312" w:hAnsi="仿宋_GB2312" w:eastAsia="仿宋_GB2312" w:cs="仿宋_GB2312"/>
          <w:b w:val="0"/>
          <w:bCs w:val="0"/>
          <w:color w:val="auto"/>
          <w:kern w:val="0"/>
          <w:sz w:val="32"/>
          <w:szCs w:val="32"/>
          <w:highlight w:val="none"/>
          <w:u w:val="none"/>
          <w:lang w:val="en-US" w:eastAsia="zh-CN"/>
        </w:rPr>
        <w:t>日出生的。</w:t>
      </w:r>
    </w:p>
    <w:p w14:paraId="28882E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3353A1E5">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考试时需要携带什么证件？</w:t>
      </w:r>
    </w:p>
    <w:p w14:paraId="6A72F396">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0CE76A9D">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考试前遗失了身份证怎么办？</w:t>
      </w:r>
    </w:p>
    <w:p w14:paraId="0701904A">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33446430">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笔试</w:t>
      </w:r>
      <w:r>
        <w:rPr>
          <w:rFonts w:hint="eastAsia" w:ascii="Times New Roman" w:hAnsi="Times New Roman" w:eastAsia="楷体_GB2312" w:cs="Times New Roman"/>
          <w:b w:val="0"/>
          <w:bCs w:val="0"/>
          <w:color w:val="auto"/>
          <w:kern w:val="0"/>
          <w:sz w:val="32"/>
          <w:szCs w:val="32"/>
          <w:highlight w:val="none"/>
          <w:u w:val="none"/>
          <w:lang w:val="en-US" w:eastAsia="zh-CN" w:bidi="ar-SA"/>
        </w:rPr>
        <w:t>时间是什么时候？笔试</w:t>
      </w:r>
      <w:r>
        <w:rPr>
          <w:rFonts w:hint="default" w:ascii="Times New Roman" w:hAnsi="Times New Roman" w:eastAsia="楷体_GB2312" w:cs="Times New Roman"/>
          <w:b w:val="0"/>
          <w:bCs w:val="0"/>
          <w:color w:val="auto"/>
          <w:kern w:val="0"/>
          <w:sz w:val="32"/>
          <w:szCs w:val="32"/>
          <w:highlight w:val="none"/>
          <w:u w:val="none"/>
          <w:lang w:val="en-US" w:eastAsia="zh-CN" w:bidi="ar-SA"/>
        </w:rPr>
        <w:t>地点在哪里？</w:t>
      </w:r>
    </w:p>
    <w:p w14:paraId="0A97B9CD">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w:t>
      </w:r>
      <w:r>
        <w:rPr>
          <w:rFonts w:hint="eastAsia" w:ascii="Times New Roman" w:hAnsi="Times New Roman" w:cs="Times New Roman"/>
          <w:color w:val="auto"/>
          <w:kern w:val="0"/>
          <w:sz w:val="32"/>
          <w:szCs w:val="32"/>
          <w:highlight w:val="none"/>
          <w:u w:val="none"/>
          <w:lang w:val="en-US" w:eastAsia="zh-CN"/>
        </w:rPr>
        <w:t>时间和</w:t>
      </w:r>
      <w:r>
        <w:rPr>
          <w:rFonts w:hint="default" w:ascii="Times New Roman" w:hAnsi="Times New Roman" w:eastAsia="仿宋_GB2312" w:cs="Times New Roman"/>
          <w:color w:val="auto"/>
          <w:kern w:val="0"/>
          <w:sz w:val="32"/>
          <w:szCs w:val="32"/>
          <w:highlight w:val="none"/>
          <w:u w:val="none"/>
          <w:lang w:val="en-US" w:eastAsia="zh-CN"/>
        </w:rPr>
        <w:t>地点详见准考证。建议应聘人员在考试前一天熟悉考场地址和交通路线。</w:t>
      </w:r>
    </w:p>
    <w:p w14:paraId="439D8E95">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对违纪违规行为，有哪几种处理方式？</w:t>
      </w:r>
    </w:p>
    <w:p w14:paraId="172F4586">
      <w:pPr>
        <w:pStyle w:val="2"/>
        <w:keepNext w:val="0"/>
        <w:keepLines w:val="0"/>
        <w:pageBreakBefore w:val="0"/>
        <w:numPr>
          <w:ilvl w:val="0"/>
          <w:numId w:val="0"/>
        </w:numPr>
        <w:kinsoku/>
        <w:wordWrap/>
        <w:overflowPunct/>
        <w:topLinePunct w:val="0"/>
        <w:autoSpaceDE/>
        <w:autoSpaceDN/>
        <w:bidi w:val="0"/>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38804CE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AD28FFA">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资格审</w:t>
      </w:r>
      <w:r>
        <w:rPr>
          <w:rFonts w:hint="eastAsia" w:ascii="Times New Roman" w:hAnsi="Times New Roman" w:eastAsia="楷体_GB2312" w:cs="Times New Roman"/>
          <w:b w:val="0"/>
          <w:bCs w:val="0"/>
          <w:color w:val="auto"/>
          <w:kern w:val="0"/>
          <w:sz w:val="32"/>
          <w:szCs w:val="32"/>
          <w:highlight w:val="none"/>
          <w:u w:val="none"/>
          <w:lang w:val="en-US" w:eastAsia="zh-CN" w:bidi="ar-SA"/>
        </w:rPr>
        <w:t>查</w:t>
      </w:r>
      <w:r>
        <w:rPr>
          <w:rFonts w:hint="default" w:ascii="Times New Roman" w:hAnsi="Times New Roman" w:eastAsia="楷体_GB2312" w:cs="Times New Roman"/>
          <w:b w:val="0"/>
          <w:bCs w:val="0"/>
          <w:color w:val="auto"/>
          <w:kern w:val="0"/>
          <w:sz w:val="32"/>
          <w:szCs w:val="32"/>
          <w:highlight w:val="none"/>
          <w:u w:val="none"/>
          <w:lang w:val="en-US" w:eastAsia="zh-CN" w:bidi="ar-SA"/>
        </w:rPr>
        <w:t>的时间节点包括哪些？</w:t>
      </w:r>
    </w:p>
    <w:p w14:paraId="7698062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default" w:ascii="Times New Roman" w:hAnsi="Times New Roman" w:eastAsia="仿宋_GB2312" w:cs="Times New Roman"/>
          <w:color w:val="auto"/>
          <w:kern w:val="0"/>
          <w:sz w:val="32"/>
          <w:szCs w:val="32"/>
          <w:highlight w:val="none"/>
          <w:u w:val="none"/>
          <w:lang w:val="en-US" w:eastAsia="zh-CN" w:bidi="ar-SA"/>
        </w:rPr>
        <w:t>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3BE12B26">
      <w:pPr>
        <w:keepNext w:val="0"/>
        <w:keepLines w:val="0"/>
        <w:pageBreakBefore w:val="0"/>
        <w:widowControl w:val="0"/>
        <w:numPr>
          <w:ilvl w:val="0"/>
          <w:numId w:val="5"/>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eastAsia" w:ascii="Times New Roman" w:hAnsi="Times New Roman" w:eastAsia="楷体_GB2312" w:cs="Times New Roman"/>
          <w:b w:val="0"/>
          <w:bCs w:val="0"/>
          <w:color w:val="auto"/>
          <w:kern w:val="0"/>
          <w:sz w:val="32"/>
          <w:szCs w:val="32"/>
          <w:highlight w:val="none"/>
          <w:u w:val="none"/>
          <w:lang w:val="en-US" w:eastAsia="zh-CN" w:bidi="ar-SA"/>
        </w:rPr>
        <w:t>应聘者</w:t>
      </w:r>
      <w:r>
        <w:rPr>
          <w:rFonts w:hint="default" w:ascii="Times New Roman" w:hAnsi="Times New Roman" w:eastAsia="楷体_GB2312" w:cs="Times New Roman"/>
          <w:b w:val="0"/>
          <w:bCs w:val="0"/>
          <w:color w:val="auto"/>
          <w:kern w:val="0"/>
          <w:sz w:val="32"/>
          <w:szCs w:val="32"/>
          <w:highlight w:val="none"/>
          <w:u w:val="none"/>
          <w:lang w:val="en-US" w:eastAsia="zh-CN" w:bidi="ar-SA"/>
        </w:rPr>
        <w:t>在面试前的资格</w:t>
      </w:r>
      <w:r>
        <w:rPr>
          <w:rFonts w:hint="eastAsia" w:ascii="Times New Roman" w:hAnsi="Times New Roman" w:eastAsia="楷体_GB2312" w:cs="Times New Roman"/>
          <w:b w:val="0"/>
          <w:bCs w:val="0"/>
          <w:color w:val="auto"/>
          <w:kern w:val="0"/>
          <w:sz w:val="32"/>
          <w:szCs w:val="32"/>
          <w:highlight w:val="none"/>
          <w:u w:val="none"/>
          <w:lang w:val="en-US" w:eastAsia="zh-CN" w:bidi="ar-SA"/>
        </w:rPr>
        <w:t>复审</w:t>
      </w:r>
      <w:r>
        <w:rPr>
          <w:rFonts w:hint="default" w:ascii="Times New Roman" w:hAnsi="Times New Roman" w:eastAsia="楷体_GB2312" w:cs="Times New Roman"/>
          <w:b w:val="0"/>
          <w:bCs w:val="0"/>
          <w:color w:val="auto"/>
          <w:kern w:val="0"/>
          <w:sz w:val="32"/>
          <w:szCs w:val="32"/>
          <w:highlight w:val="none"/>
          <w:u w:val="none"/>
          <w:lang w:val="en-US" w:eastAsia="zh-CN" w:bidi="ar-SA"/>
        </w:rPr>
        <w:t>时须提供哪些材料？</w:t>
      </w:r>
    </w:p>
    <w:p w14:paraId="04365589">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面试前须对入围面试人员进行资格复审，由招聘单位及其主管部门或事业单位人事综合管理部门负责。应聘者在面试前的资格复审时须提供：居民身份证、户口簿、准考证、学历证书、学位证书和其他有关证明材料。取得国（境）外学历、学位人员须出具国家教育部所属相关机构的学历、学位认证函及有关证明材料。</w:t>
      </w:r>
    </w:p>
    <w:p w14:paraId="4E83EA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关于考察</w:t>
      </w:r>
    </w:p>
    <w:p w14:paraId="39A11B5D">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考察时需要对考察人选进行资格复审吗？</w:t>
      </w:r>
    </w:p>
    <w:p w14:paraId="2654D2BF">
      <w:pPr>
        <w:keepNext w:val="0"/>
        <w:keepLines w:val="0"/>
        <w:pageBreakBefore w:val="0"/>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cs="Times New Roman"/>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6268F91">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8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如何理解“聘用后即构成回避关系”?</w:t>
      </w:r>
    </w:p>
    <w:p w14:paraId="5C51C7AF">
      <w:pPr>
        <w:keepNext w:val="0"/>
        <w:keepLines w:val="0"/>
        <w:pageBreakBefore w:val="0"/>
        <w:numPr>
          <w:ilvl w:val="0"/>
          <w:numId w:val="0"/>
        </w:numPr>
        <w:kinsoku/>
        <w:wordWrap/>
        <w:overflowPunct/>
        <w:topLinePunct w:val="0"/>
        <w:autoSpaceDE/>
        <w:autoSpaceDN/>
        <w:bidi w:val="0"/>
        <w:adjustRightInd w:val="0"/>
        <w:snapToGrid/>
        <w:spacing w:line="560" w:lineRule="exact"/>
        <w:ind w:firstLine="68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A4D04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80" w:firstLineChars="200"/>
        <w:jc w:val="both"/>
        <w:textAlignment w:val="auto"/>
        <w:rPr>
          <w:rFonts w:hint="eastAsia" w:ascii="黑体" w:hAnsi="黑体" w:eastAsia="黑体" w:cs="黑体"/>
          <w:color w:val="auto"/>
          <w:kern w:val="0"/>
          <w:sz w:val="32"/>
          <w:szCs w:val="32"/>
          <w:highlight w:val="none"/>
          <w:u w:val="none"/>
          <w:lang w:val="en-US" w:eastAsia="zh-CN"/>
        </w:rPr>
      </w:pPr>
      <w:r>
        <w:rPr>
          <w:rFonts w:hint="eastAsia" w:ascii="黑体" w:hAnsi="黑体" w:eastAsia="黑体" w:cs="黑体"/>
          <w:color w:val="auto"/>
          <w:kern w:val="0"/>
          <w:sz w:val="32"/>
          <w:szCs w:val="32"/>
          <w:highlight w:val="none"/>
          <w:u w:val="none"/>
          <w:lang w:val="en-US" w:eastAsia="zh-CN"/>
        </w:rPr>
        <w:t>其他</w:t>
      </w:r>
    </w:p>
    <w:p w14:paraId="6949884D">
      <w:pPr>
        <w:pStyle w:val="2"/>
        <w:keepNext w:val="0"/>
        <w:keepLines w:val="0"/>
        <w:pageBreakBefore w:val="0"/>
        <w:kinsoku/>
        <w:wordWrap/>
        <w:overflowPunct/>
        <w:topLinePunct w:val="0"/>
        <w:autoSpaceDE/>
        <w:autoSpaceDN/>
        <w:bidi w:val="0"/>
        <w:snapToGrid/>
        <w:spacing w:line="560" w:lineRule="exact"/>
        <w:textAlignment w:val="auto"/>
        <w:rPr>
          <w:rFonts w:hint="eastAsia" w:ascii="楷体_GB2312" w:hAnsi="楷体_GB2312" w:eastAsia="楷体_GB2312" w:cs="楷体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本报考指南使用范围是什么？</w:t>
      </w:r>
    </w:p>
    <w:p w14:paraId="0EBD4E2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仅适用于清远市清城区2025年大学生乡村医生专项计划公开招聘。</w:t>
      </w:r>
    </w:p>
    <w:sectPr>
      <w:footerReference r:id="rId3" w:type="default"/>
      <w:pgSz w:w="11906" w:h="16838"/>
      <w:pgMar w:top="2098" w:right="1474" w:bottom="1984" w:left="1587" w:header="851" w:footer="992" w:gutter="0"/>
      <w:cols w:space="0" w:num="1"/>
      <w:rtlGutter w:val="0"/>
      <w:docGrid w:type="linesAndChars" w:linePitch="579"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86"/>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6F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D6AE3">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D6AE3">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6645"/>
    <w:multiLevelType w:val="singleLevel"/>
    <w:tmpl w:val="8885664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
    <w:nsid w:val="CA701F95"/>
    <w:multiLevelType w:val="singleLevel"/>
    <w:tmpl w:val="CA701F9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2">
    <w:nsid w:val="D8320AC6"/>
    <w:multiLevelType w:val="singleLevel"/>
    <w:tmpl w:val="D8320AC6"/>
    <w:lvl w:ilvl="0" w:tentative="0">
      <w:start w:val="1"/>
      <w:numFmt w:val="chineseCounting"/>
      <w:suff w:val="nothing"/>
      <w:lvlText w:val="（%1）"/>
      <w:lvlJc w:val="left"/>
      <w:pPr>
        <w:ind w:left="0" w:firstLine="420"/>
      </w:pPr>
      <w:rPr>
        <w:rFonts w:hint="eastAsia" w:ascii="楷体_GB2312" w:hAnsi="楷体_GB2312" w:eastAsia="楷体_GB2312" w:cs="楷体_GB2312"/>
        <w:b w:val="0"/>
        <w:bCs w:val="0"/>
        <w:strike w:val="0"/>
        <w:dstrike w:val="0"/>
        <w:color w:val="auto"/>
        <w:sz w:val="32"/>
        <w:szCs w:val="32"/>
      </w:rPr>
    </w:lvl>
  </w:abstractNum>
  <w:abstractNum w:abstractNumId="3">
    <w:nsid w:val="0402A344"/>
    <w:multiLevelType w:val="singleLevel"/>
    <w:tmpl w:val="0402A344"/>
    <w:lvl w:ilvl="0" w:tentative="0">
      <w:start w:val="1"/>
      <w:numFmt w:val="chineseCounting"/>
      <w:suff w:val="nothing"/>
      <w:lvlText w:val="%1、"/>
      <w:lvlJc w:val="left"/>
      <w:pPr>
        <w:ind w:left="0" w:firstLine="0"/>
      </w:pPr>
      <w:rPr>
        <w:rFonts w:hint="eastAsia" w:ascii="黑体" w:hAnsi="黑体" w:eastAsia="黑体" w:cs="黑体"/>
        <w:sz w:val="32"/>
        <w:szCs w:val="32"/>
      </w:rPr>
    </w:lvl>
  </w:abstractNum>
  <w:abstractNum w:abstractNumId="4">
    <w:nsid w:val="53102940"/>
    <w:multiLevelType w:val="singleLevel"/>
    <w:tmpl w:val="53102940"/>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5">
    <w:nsid w:val="5F8FAAB9"/>
    <w:multiLevelType w:val="singleLevel"/>
    <w:tmpl w:val="5F8FAAB9"/>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70"/>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9D5123"/>
    <w:rsid w:val="01D77CF5"/>
    <w:rsid w:val="03101F14"/>
    <w:rsid w:val="059D6095"/>
    <w:rsid w:val="05F2435D"/>
    <w:rsid w:val="06EF103E"/>
    <w:rsid w:val="076A17D6"/>
    <w:rsid w:val="0B6133D1"/>
    <w:rsid w:val="0C1A4787"/>
    <w:rsid w:val="0C2C5C6F"/>
    <w:rsid w:val="0C2D34E1"/>
    <w:rsid w:val="0F545D35"/>
    <w:rsid w:val="10B92932"/>
    <w:rsid w:val="11362D9C"/>
    <w:rsid w:val="11586263"/>
    <w:rsid w:val="11747979"/>
    <w:rsid w:val="132D40B4"/>
    <w:rsid w:val="13C37816"/>
    <w:rsid w:val="1602782D"/>
    <w:rsid w:val="16BB6E97"/>
    <w:rsid w:val="171942F2"/>
    <w:rsid w:val="178F1FFB"/>
    <w:rsid w:val="18792E37"/>
    <w:rsid w:val="1A2F6AE9"/>
    <w:rsid w:val="1B043659"/>
    <w:rsid w:val="1B4201DC"/>
    <w:rsid w:val="1B483216"/>
    <w:rsid w:val="1C252CAB"/>
    <w:rsid w:val="1CC154CD"/>
    <w:rsid w:val="1D097731"/>
    <w:rsid w:val="1DA933A8"/>
    <w:rsid w:val="1E93142F"/>
    <w:rsid w:val="1FF7A828"/>
    <w:rsid w:val="220917F0"/>
    <w:rsid w:val="2293511F"/>
    <w:rsid w:val="247651F7"/>
    <w:rsid w:val="26A3656C"/>
    <w:rsid w:val="286B0314"/>
    <w:rsid w:val="29E81B9D"/>
    <w:rsid w:val="2C832373"/>
    <w:rsid w:val="2CD01F5B"/>
    <w:rsid w:val="2F4D845B"/>
    <w:rsid w:val="33A83511"/>
    <w:rsid w:val="34A12DB3"/>
    <w:rsid w:val="34C46746"/>
    <w:rsid w:val="359A1A73"/>
    <w:rsid w:val="35DF0EE8"/>
    <w:rsid w:val="3629491C"/>
    <w:rsid w:val="36AE0B9B"/>
    <w:rsid w:val="36D04FAA"/>
    <w:rsid w:val="38FB6F91"/>
    <w:rsid w:val="396F1479"/>
    <w:rsid w:val="3CDFC261"/>
    <w:rsid w:val="3CEF8D31"/>
    <w:rsid w:val="3CF121A0"/>
    <w:rsid w:val="3D5B2860"/>
    <w:rsid w:val="3DE86172"/>
    <w:rsid w:val="3E77F195"/>
    <w:rsid w:val="3F2F2DA7"/>
    <w:rsid w:val="3FA55E38"/>
    <w:rsid w:val="3FF52F67"/>
    <w:rsid w:val="41701AB4"/>
    <w:rsid w:val="43BC0C6F"/>
    <w:rsid w:val="43C54038"/>
    <w:rsid w:val="471325DE"/>
    <w:rsid w:val="48BD3312"/>
    <w:rsid w:val="491D2AA5"/>
    <w:rsid w:val="49C3347F"/>
    <w:rsid w:val="4AB837B3"/>
    <w:rsid w:val="4B182DB2"/>
    <w:rsid w:val="4B6D7BC3"/>
    <w:rsid w:val="4BCF9E93"/>
    <w:rsid w:val="4D0153D0"/>
    <w:rsid w:val="4DD260B5"/>
    <w:rsid w:val="4E0B504E"/>
    <w:rsid w:val="4ECA51BC"/>
    <w:rsid w:val="4EFD7FA7"/>
    <w:rsid w:val="4F2F65F9"/>
    <w:rsid w:val="50687B56"/>
    <w:rsid w:val="51277D9F"/>
    <w:rsid w:val="52681379"/>
    <w:rsid w:val="53126132"/>
    <w:rsid w:val="56CB715D"/>
    <w:rsid w:val="58B75227"/>
    <w:rsid w:val="5C604FAF"/>
    <w:rsid w:val="5C682AF8"/>
    <w:rsid w:val="5FFF1BA0"/>
    <w:rsid w:val="60632CA1"/>
    <w:rsid w:val="62CC5007"/>
    <w:rsid w:val="67CD7611"/>
    <w:rsid w:val="67FC21AB"/>
    <w:rsid w:val="68D51033"/>
    <w:rsid w:val="6A345D93"/>
    <w:rsid w:val="6BDD3D63"/>
    <w:rsid w:val="6BED213F"/>
    <w:rsid w:val="6EB531BB"/>
    <w:rsid w:val="6F2D3804"/>
    <w:rsid w:val="70DC68F1"/>
    <w:rsid w:val="710F7167"/>
    <w:rsid w:val="717D9130"/>
    <w:rsid w:val="71E869BB"/>
    <w:rsid w:val="72105C8C"/>
    <w:rsid w:val="73667774"/>
    <w:rsid w:val="769E8AF6"/>
    <w:rsid w:val="778878D2"/>
    <w:rsid w:val="77D17D91"/>
    <w:rsid w:val="780627F5"/>
    <w:rsid w:val="78A0781B"/>
    <w:rsid w:val="78F647E1"/>
    <w:rsid w:val="7B5EF7C1"/>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 w:val="FFDEF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2023-03-04T17:41:00Z</dcterms:created>
  <dc:creator>何松爱</dc:creator>
  <cp:lastModifiedBy>user</cp:lastModifiedBy>
  <cp:lastPrinted>2025-07-30T19:28:00Z</cp:lastPrinted>
  <dcterms:modified xsi:type="dcterms:W3CDTF">2025-09-29T12:34:31Z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4F6981ABD4AE49F9AE30BD532E1F84FA</vt:lpwstr>
  </property>
</Properties>
</file>