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附件6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《居民死亡医学证明（推断）书》（含封面、打印版内页、手写版内页）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201930</wp:posOffset>
            </wp:positionV>
            <wp:extent cx="5582285" cy="7919720"/>
            <wp:effectExtent l="0" t="0" r="18415" b="5080"/>
            <wp:wrapTopAndBottom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287020</wp:posOffset>
            </wp:positionV>
            <wp:extent cx="5573395" cy="7919720"/>
            <wp:effectExtent l="0" t="0" r="8255" b="5080"/>
            <wp:wrapTopAndBottom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334645</wp:posOffset>
            </wp:positionV>
            <wp:extent cx="5519420" cy="7919720"/>
            <wp:effectExtent l="0" t="0" r="5080" b="5080"/>
            <wp:wrapTopAndBottom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《居民死亡医学证明（推断）书》说明：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1．全套证书分正反两面，正面为封面，印刷证书名称、</w:t>
      </w:r>
      <w:r>
        <w:rPr>
          <w:rFonts w:hint="default" w:ascii="Times New Roman" w:hAnsi="Times New Roman" w:eastAsia="MingLiU" w:cs="Times New Roman"/>
          <w:color w:val="auto"/>
          <w:sz w:val="32"/>
          <w:szCs w:val="32"/>
        </w:rPr>
        <w:t>LOGO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和监制单位，反面为证书内容，包括打印版和手写版两种类型证书，两款证书尺寸、用纸、正面、印制工艺、防伪设计均完全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样。打印版死亡证反面仅印制证书表头内容和证书编号，死亡证表格及以下内容均空白，由签发单位打印。手写版死亡证反面印有全部死亡证表头和表格所有内容，表格空白部分由签发机构人员手写填写内容。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2.全套证书大小为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3，分上下两个A4 页面（210*295mm横版，上页A4为死亡证第一联（用于签发机构保存），下页A4 为死亡证第二、三、四联（交付死者家属，分别用于销户后公安部门保存、死者家属保存、火化后殡葬部门保存）。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3．该证书一证一码，编码共有13位，规则：字母D或S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D:代表打印版，S代表手写版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+44（代表广东省）+印刷年度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位）+6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2"/>
          <w:szCs w:val="32"/>
        </w:rPr>
        <w:t>位流水号；分打印版和手写版两类分别从D442019000001、S442019000001 开始流水号编号。打印版应用于已具备打印条件的医疗机构，手写版应用于公安部门签发以及暂未具备打印条件的医疗机构。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4．为提高证书的规范度和识别度，根据《居民死亡医学证明（推断）书》特点设计多种防伪技术，达到易辨识、不易仿造的特点。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footerReference r:id="rId5" w:type="default"/>
      <w:type w:val="continuous"/>
      <w:pgSz w:w="11900" w:h="16840"/>
      <w:pgMar w:top="1587" w:right="1474" w:bottom="1474" w:left="1587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43C32864"/>
    <w:rsid w:val="04B2316F"/>
    <w:rsid w:val="160F05AC"/>
    <w:rsid w:val="1AA83C54"/>
    <w:rsid w:val="232C1506"/>
    <w:rsid w:val="353101FF"/>
    <w:rsid w:val="3848736B"/>
    <w:rsid w:val="386D6DD1"/>
    <w:rsid w:val="3F3146B5"/>
    <w:rsid w:val="40925627"/>
    <w:rsid w:val="40DC4AF4"/>
    <w:rsid w:val="431532B1"/>
    <w:rsid w:val="43C32864"/>
    <w:rsid w:val="446762FD"/>
    <w:rsid w:val="4EFF7016"/>
    <w:rsid w:val="51AF590D"/>
    <w:rsid w:val="58CC23D2"/>
    <w:rsid w:val="60AD570E"/>
    <w:rsid w:val="61DD7CD5"/>
    <w:rsid w:val="67EE0AE5"/>
    <w:rsid w:val="67F344ED"/>
    <w:rsid w:val="697C2CA2"/>
    <w:rsid w:val="702F7EED"/>
    <w:rsid w:val="7F8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514</Words>
  <Characters>562</Characters>
  <Lines>0</Lines>
  <Paragraphs>0</Paragraphs>
  <TotalTime>15</TotalTime>
  <ScaleCrop>false</ScaleCrop>
  <LinksUpToDate>false</LinksUpToDate>
  <CharactersWithSpaces>567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2023-07-15T02:15:00Z</dcterms:created>
  <dc:creator>孩他奶爸</dc:creator>
  <cp:lastModifiedBy>Administrator</cp:lastModifiedBy>
  <dcterms:modified xsi:type="dcterms:W3CDTF">2023-07-16T01:42:45Z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267E3E7560B44EE2879C34597ED4B12A_11</vt:lpwstr>
  </property>
</Properties>
</file>