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5</w:t>
      </w:r>
    </w:p>
    <w:p>
      <w:pPr>
        <w:pStyle w:val="9"/>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p>
    <w:p>
      <w:pPr>
        <w:pStyle w:val="9"/>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pacing w:val="0"/>
          <w:w w:val="100"/>
          <w:position w:val="0"/>
          <w:sz w:val="44"/>
          <w:szCs w:val="44"/>
        </w:rPr>
      </w:pPr>
      <w:r>
        <w:rPr>
          <w:rFonts w:hint="eastAsia" w:ascii="方正小标宋_GBK" w:hAnsi="方正小标宋_GBK" w:eastAsia="方正小标宋_GBK" w:cs="方正小标宋_GBK"/>
          <w:sz w:val="44"/>
          <w:szCs w:val="44"/>
        </w:rPr>
        <mc:AlternateContent>
          <mc:Choice Requires="wps">
            <w:drawing>
              <wp:anchor distT="0" distB="0" distL="114300" distR="114300" simplePos="0" relativeHeight="251660288" behindDoc="1" locked="0" layoutInCell="1" allowOverlap="1">
                <wp:simplePos x="0" y="0"/>
                <wp:positionH relativeFrom="page">
                  <wp:posOffset>958850</wp:posOffset>
                </wp:positionH>
                <wp:positionV relativeFrom="page">
                  <wp:posOffset>1232535</wp:posOffset>
                </wp:positionV>
                <wp:extent cx="548640" cy="182880"/>
                <wp:effectExtent l="0" t="0" r="0" b="0"/>
                <wp:wrapNone/>
                <wp:docPr id="1" name="矩形 1"/>
                <wp:cNvGraphicFramePr/>
                <a:graphic xmlns:a="http://schemas.openxmlformats.org/drawingml/2006/main">
                  <a:graphicData uri="http://schemas.microsoft.com/office/word/2010/wordprocessingShape">
                    <wps:wsp>
                      <wps:cNvSpPr/>
                      <wps:spPr>
                        <a:xfrm>
                          <a:off x="0" y="0"/>
                          <a:ext cx="548640" cy="182880"/>
                        </a:xfrm>
                        <a:prstGeom prst="rect">
                          <a:avLst/>
                        </a:prstGeom>
                        <a:noFill/>
                        <a:ln>
                          <a:noFill/>
                        </a:ln>
                      </wps:spPr>
                      <wps:txbx>
                        <w:txbxContent>
                          <w:p>
                            <w:pPr>
                              <w:rPr>
                                <w:rFonts w:hint="eastAsia"/>
                                <w:lang w:eastAsia="zh-CN"/>
                              </w:rPr>
                            </w:pPr>
                          </w:p>
                        </w:txbxContent>
                      </wps:txbx>
                      <wps:bodyPr wrap="none" lIns="0" tIns="0" rIns="0" bIns="0" upright="0">
                        <a:spAutoFit/>
                      </wps:bodyPr>
                    </wps:wsp>
                  </a:graphicData>
                </a:graphic>
              </wp:anchor>
            </w:drawing>
          </mc:Choice>
          <mc:Fallback>
            <w:pict>
              <v:rect id="_x0000_s1026" o:spid="_x0000_s1026" o:spt="1" style="position:absolute;left:0pt;margin-left:75.5pt;margin-top:97.05pt;height:14.4pt;width:43.2pt;mso-position-horizontal-relative:page;mso-position-vertical-relative:page;mso-wrap-style:none;z-index:-251656192;mso-width-relative:page;mso-height-relative:page;" filled="f" stroked="f" coordsize="21600,21600" o:gfxdata="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yNPUW1wAAAAsBAAAPAAAAAAAAAAEAIAAAACIAAABkcnMvZG93bnJldi54&#10;bWxQSwECFAAUAAAACACHTuJA35PN4MIBAACKAwAADgAAAAAAAAABACAAAAAmAQAAZHJzL2Uyb0Rv&#10;Yy54bWxQSwUGAAAAAAYABgBZAQAAWgUAAAAA&#10;">
                <v:fill on="f" focussize="0,0"/>
                <v:stroke on="f"/>
                <v:imagedata o:title=""/>
                <o:lock v:ext="edit" aspectratio="f"/>
                <v:textbox inset="0mm,0mm,0mm,0mm" style="mso-fit-shape-to-text:t;">
                  <w:txbxContent>
                    <w:p>
                      <w:pPr>
                        <w:rPr>
                          <w:rFonts w:hint="eastAsia"/>
                          <w:lang w:eastAsia="zh-CN"/>
                        </w:rPr>
                      </w:pPr>
                    </w:p>
                  </w:txbxContent>
                </v:textbox>
              </v:rect>
            </w:pict>
          </mc:Fallback>
        </mc:AlternateContent>
      </w:r>
      <w:r>
        <w:rPr>
          <w:rFonts w:hint="eastAsia" w:ascii="方正小标宋_GBK" w:hAnsi="方正小标宋_GBK" w:eastAsia="方正小标宋_GBK" w:cs="方正小标宋_GBK"/>
          <w:sz w:val="44"/>
          <w:szCs w:val="44"/>
          <w:lang w:val="en-US" w:eastAsia="zh-CN"/>
        </w:rPr>
        <w:t xml:space="preserve"> </w:t>
      </w:r>
      <w:r>
        <w:rPr>
          <w:rFonts w:hint="eastAsia" w:ascii="方正小标宋_GBK" w:hAnsi="方正小标宋_GBK" w:eastAsia="方正小标宋_GBK" w:cs="方正小标宋_GBK"/>
          <w:sz w:val="44"/>
          <w:szCs w:val="44"/>
          <w:lang w:eastAsia="zh-CN"/>
        </w:rPr>
        <w:t>清远市清城区区级林长制部门协作制度（试行）</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sz w:val="32"/>
        </w:rPr>
      </w:pPr>
      <w:bookmarkStart w:id="0" w:name="bookmark32"/>
      <w:bookmarkEnd w:id="0"/>
      <w:bookmarkStart w:id="1" w:name="bookmark33"/>
      <w:bookmarkEnd w:id="1"/>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right="0" w:rightChars="0" w:firstLine="643" w:firstLineChars="200"/>
        <w:jc w:val="both"/>
        <w:outlineLvl w:val="9"/>
        <w:rPr>
          <w:rFonts w:hint="eastAsia" w:ascii="仿宋_GB2312" w:hAnsi="仿宋_GB2312" w:eastAsia="仿宋_GB2312" w:cs="仿宋_GB2312"/>
          <w:snapToGrid w:val="0"/>
          <w:color w:val="auto"/>
          <w:kern w:val="0"/>
          <w:sz w:val="32"/>
          <w:szCs w:val="32"/>
          <w:lang w:val="en-US" w:eastAsia="zh-CN" w:bidi="ar-SA"/>
        </w:rPr>
      </w:pPr>
      <w:r>
        <w:rPr>
          <w:rFonts w:hint="eastAsia" w:ascii="仿宋_GB2312" w:hAnsi="仿宋_GB2312" w:eastAsia="仿宋_GB2312" w:cs="仿宋_GB2312"/>
          <w:b/>
          <w:bCs/>
          <w:snapToGrid w:val="0"/>
          <w:color w:val="auto"/>
          <w:kern w:val="0"/>
          <w:sz w:val="32"/>
          <w:szCs w:val="32"/>
          <w:lang w:val="en-US" w:eastAsia="zh-CN" w:bidi="ar-SA"/>
        </w:rPr>
        <w:t xml:space="preserve">第一条  </w:t>
      </w:r>
      <w:r>
        <w:rPr>
          <w:rFonts w:hint="eastAsia" w:ascii="仿宋_GB2312" w:hAnsi="仿宋_GB2312" w:eastAsia="仿宋_GB2312" w:cs="仿宋_GB2312"/>
          <w:snapToGrid w:val="0"/>
          <w:color w:val="auto"/>
          <w:kern w:val="0"/>
          <w:sz w:val="32"/>
          <w:szCs w:val="32"/>
          <w:lang w:val="en-US" w:eastAsia="zh-CN" w:bidi="ar-SA"/>
        </w:rPr>
        <w:t>为加强部门间的联系沟通和协调配合，</w:t>
      </w:r>
      <w:r>
        <w:rPr>
          <w:rFonts w:hint="eastAsia" w:ascii="仿宋_GB2312" w:hAnsi="仿宋_GB2312" w:eastAsia="仿宋_GB2312" w:cs="仿宋_GB2312"/>
          <w:i w:val="0"/>
          <w:caps w:val="0"/>
          <w:snapToGrid w:val="0"/>
          <w:color w:val="auto"/>
          <w:spacing w:val="0"/>
          <w:kern w:val="0"/>
          <w:sz w:val="32"/>
          <w:szCs w:val="32"/>
          <w:shd w:val="clear" w:color="auto" w:fill="FFFFFF"/>
          <w:lang w:val="en-US" w:eastAsia="zh-CN" w:bidi="ar"/>
        </w:rPr>
        <w:t>保障林长制工作取得实效，</w:t>
      </w: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i w:val="0"/>
          <w:caps w:val="0"/>
          <w:snapToGrid w:val="0"/>
          <w:color w:val="auto"/>
          <w:spacing w:val="0"/>
          <w:kern w:val="0"/>
          <w:sz w:val="32"/>
          <w:szCs w:val="32"/>
          <w:shd w:val="clear" w:color="auto" w:fill="FFFFFF"/>
          <w:lang w:val="en-US" w:eastAsia="zh-CN" w:bidi="ar"/>
        </w:rPr>
        <w:t>《</w:t>
      </w:r>
      <w:r>
        <w:rPr>
          <w:rFonts w:hint="eastAsia" w:ascii="仿宋_GB2312" w:hAnsi="仿宋_GB2312" w:eastAsia="仿宋_GB2312" w:cs="仿宋_GB2312"/>
          <w:snapToGrid w:val="0"/>
          <w:color w:val="auto"/>
          <w:kern w:val="0"/>
          <w:sz w:val="32"/>
          <w:szCs w:val="32"/>
          <w:shd w:val="clear" w:color="auto" w:fill="FFFFFF"/>
          <w:lang w:eastAsia="zh-CN" w:bidi="ar"/>
        </w:rPr>
        <w:t>清远市</w:t>
      </w:r>
      <w:r>
        <w:rPr>
          <w:rFonts w:hint="eastAsia" w:ascii="仿宋_GB2312" w:hAnsi="仿宋_GB2312" w:eastAsia="仿宋_GB2312" w:cs="仿宋_GB2312"/>
          <w:snapToGrid w:val="0"/>
          <w:color w:val="auto"/>
          <w:kern w:val="0"/>
          <w:sz w:val="32"/>
          <w:szCs w:val="32"/>
          <w:shd w:val="clear" w:color="auto" w:fill="FFFFFF"/>
          <w:lang w:val="en-US" w:eastAsia="zh-CN" w:bidi="ar"/>
        </w:rPr>
        <w:t>清城区</w:t>
      </w:r>
      <w:r>
        <w:rPr>
          <w:rFonts w:hint="eastAsia" w:ascii="仿宋_GB2312" w:hAnsi="仿宋_GB2312" w:eastAsia="仿宋_GB2312" w:cs="仿宋_GB2312"/>
          <w:snapToGrid w:val="0"/>
          <w:color w:val="auto"/>
          <w:kern w:val="0"/>
          <w:sz w:val="32"/>
          <w:szCs w:val="32"/>
          <w:shd w:val="clear" w:color="auto" w:fill="FFFFFF"/>
          <w:lang w:eastAsia="zh-CN" w:bidi="ar"/>
        </w:rPr>
        <w:t>全面推行林长制工作方案</w:t>
      </w:r>
      <w:r>
        <w:rPr>
          <w:rFonts w:hint="eastAsia" w:ascii="仿宋_GB2312" w:hAnsi="仿宋_GB2312" w:eastAsia="仿宋_GB2312" w:cs="仿宋_GB2312"/>
          <w:i w:val="0"/>
          <w:caps w:val="0"/>
          <w:snapToGrid w:val="0"/>
          <w:color w:val="auto"/>
          <w:spacing w:val="0"/>
          <w:kern w:val="0"/>
          <w:sz w:val="32"/>
          <w:szCs w:val="32"/>
          <w:shd w:val="clear" w:color="auto" w:fill="FFFFFF"/>
          <w:lang w:val="en-US" w:eastAsia="zh-CN" w:bidi="ar"/>
        </w:rPr>
        <w:t>》</w:t>
      </w:r>
      <w:r>
        <w:rPr>
          <w:rFonts w:hint="eastAsia" w:ascii="仿宋_GB2312" w:hAnsi="仿宋_GB2312" w:eastAsia="仿宋_GB2312" w:cs="仿宋_GB2312"/>
          <w:color w:val="auto"/>
          <w:sz w:val="32"/>
          <w:szCs w:val="32"/>
          <w:lang w:val="en-US" w:eastAsia="zh-CN"/>
        </w:rPr>
        <w:t>要求</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pacing w:val="6"/>
          <w:kern w:val="0"/>
          <w:sz w:val="32"/>
          <w:szCs w:val="32"/>
        </w:rPr>
        <w:t>结合</w:t>
      </w:r>
      <w:r>
        <w:rPr>
          <w:rFonts w:hint="eastAsia" w:ascii="仿宋_GB2312" w:hAnsi="仿宋_GB2312" w:eastAsia="仿宋_GB2312" w:cs="仿宋_GB2312"/>
          <w:color w:val="auto"/>
          <w:spacing w:val="6"/>
          <w:kern w:val="0"/>
          <w:sz w:val="32"/>
          <w:szCs w:val="32"/>
          <w:lang w:val="en-US" w:eastAsia="zh-CN"/>
        </w:rPr>
        <w:t>我区</w:t>
      </w:r>
      <w:r>
        <w:rPr>
          <w:rFonts w:hint="eastAsia" w:ascii="仿宋_GB2312" w:hAnsi="仿宋_GB2312" w:eastAsia="仿宋_GB2312" w:cs="仿宋_GB2312"/>
          <w:color w:val="auto"/>
          <w:spacing w:val="6"/>
          <w:kern w:val="0"/>
          <w:sz w:val="32"/>
          <w:szCs w:val="32"/>
        </w:rPr>
        <w:t>实际，制定本制度</w:t>
      </w:r>
      <w:r>
        <w:rPr>
          <w:rFonts w:hint="eastAsia" w:ascii="仿宋_GB2312" w:hAnsi="仿宋_GB2312" w:eastAsia="仿宋_GB2312" w:cs="仿宋_GB2312"/>
          <w:snapToGrid w:val="0"/>
          <w:color w:val="auto"/>
          <w:kern w:val="0"/>
          <w:sz w:val="32"/>
          <w:szCs w:val="32"/>
          <w:lang w:val="en-US" w:eastAsia="zh-CN" w:bidi="ar-SA"/>
        </w:rPr>
        <w:t>。</w:t>
      </w: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right="0" w:rightChars="0" w:firstLine="643" w:firstLineChars="200"/>
        <w:jc w:val="both"/>
        <w:outlineLvl w:val="9"/>
        <w:rPr>
          <w:rFonts w:hint="eastAsia" w:ascii="仿宋_GB2312" w:hAnsi="仿宋_GB2312" w:eastAsia="仿宋_GB2312" w:cs="仿宋_GB2312"/>
          <w:snapToGrid w:val="0"/>
          <w:color w:val="auto"/>
          <w:kern w:val="0"/>
          <w:sz w:val="32"/>
          <w:szCs w:val="32"/>
          <w:lang w:val="en-US" w:eastAsia="zh-CN" w:bidi="ar-SA"/>
        </w:rPr>
      </w:pPr>
      <w:r>
        <w:rPr>
          <w:rFonts w:hint="eastAsia" w:ascii="仿宋_GB2312" w:hAnsi="仿宋_GB2312" w:eastAsia="仿宋_GB2312" w:cs="仿宋_GB2312"/>
          <w:b/>
          <w:bCs/>
          <w:snapToGrid w:val="0"/>
          <w:color w:val="auto"/>
          <w:kern w:val="0"/>
          <w:sz w:val="32"/>
          <w:szCs w:val="32"/>
          <w:lang w:val="en-US" w:eastAsia="zh-CN" w:bidi="ar-SA"/>
        </w:rPr>
        <w:t xml:space="preserve">第二条 </w:t>
      </w:r>
      <w:r>
        <w:rPr>
          <w:rFonts w:hint="eastAsia" w:ascii="仿宋_GB2312" w:hAnsi="仿宋_GB2312" w:eastAsia="仿宋_GB2312" w:cs="仿宋_GB2312"/>
          <w:snapToGrid w:val="0"/>
          <w:color w:val="auto"/>
          <w:kern w:val="0"/>
          <w:sz w:val="32"/>
          <w:szCs w:val="32"/>
          <w:lang w:val="en-US" w:eastAsia="zh-CN" w:bidi="ar-SA"/>
        </w:rPr>
        <w:t xml:space="preserve"> 本制度适用于区有关部门在林长制规划统筹、信息共享、督查督导、联合执法等方面的协作。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right="0" w:firstLine="643" w:firstLineChars="200"/>
        <w:jc w:val="both"/>
        <w:outlineLvl w:val="9"/>
        <w:rPr>
          <w:rFonts w:hint="eastAsia" w:ascii="仿宋_GB2312" w:hAnsi="仿宋_GB2312" w:eastAsia="仿宋_GB2312" w:cs="仿宋_GB2312"/>
          <w:snapToGrid w:val="0"/>
          <w:color w:val="auto"/>
          <w:kern w:val="0"/>
          <w:sz w:val="32"/>
          <w:szCs w:val="32"/>
          <w:lang w:val="en-US" w:eastAsia="zh-CN" w:bidi="ar-SA"/>
        </w:rPr>
      </w:pPr>
      <w:r>
        <w:rPr>
          <w:rFonts w:hint="eastAsia" w:ascii="仿宋_GB2312" w:hAnsi="仿宋_GB2312" w:eastAsia="仿宋_GB2312" w:cs="仿宋_GB2312"/>
          <w:b/>
          <w:bCs/>
          <w:snapToGrid w:val="0"/>
          <w:color w:val="auto"/>
          <w:kern w:val="0"/>
          <w:sz w:val="32"/>
          <w:szCs w:val="32"/>
          <w:lang w:val="en-US" w:eastAsia="zh-CN" w:bidi="ar-SA"/>
        </w:rPr>
        <w:t>第三条</w:t>
      </w:r>
      <w:r>
        <w:rPr>
          <w:rFonts w:hint="eastAsia" w:ascii="仿宋_GB2312" w:hAnsi="仿宋_GB2312" w:eastAsia="仿宋_GB2312" w:cs="仿宋_GB2312"/>
          <w:snapToGrid w:val="0"/>
          <w:color w:val="auto"/>
          <w:kern w:val="0"/>
          <w:sz w:val="32"/>
          <w:szCs w:val="32"/>
          <w:lang w:val="en-US" w:eastAsia="zh-CN" w:bidi="ar-SA"/>
        </w:rPr>
        <w:t xml:space="preserve">  按照“信息互通、资源共享、协调有序、应对有力、务实高效”的原则，建立规范有序、运行高效的部门协作机制。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right="0" w:firstLine="643" w:firstLineChars="200"/>
        <w:jc w:val="both"/>
        <w:outlineLvl w:val="9"/>
        <w:rPr>
          <w:rFonts w:hint="eastAsia" w:ascii="仿宋_GB2312" w:hAnsi="仿宋_GB2312" w:eastAsia="仿宋_GB2312" w:cs="仿宋_GB2312"/>
          <w:snapToGrid w:val="0"/>
          <w:color w:val="auto"/>
          <w:kern w:val="0"/>
          <w:sz w:val="32"/>
          <w:szCs w:val="32"/>
          <w:lang w:val="en-US" w:eastAsia="zh-CN" w:bidi="ar-SA"/>
        </w:rPr>
      </w:pPr>
      <w:r>
        <w:rPr>
          <w:rFonts w:hint="eastAsia" w:ascii="仿宋_GB2312" w:hAnsi="仿宋_GB2312" w:eastAsia="仿宋_GB2312" w:cs="仿宋_GB2312"/>
          <w:b/>
          <w:bCs/>
          <w:snapToGrid w:val="0"/>
          <w:color w:val="auto"/>
          <w:kern w:val="0"/>
          <w:sz w:val="32"/>
          <w:szCs w:val="32"/>
          <w:lang w:val="en-US" w:eastAsia="zh-CN" w:bidi="ar-SA"/>
        </w:rPr>
        <w:t>第四条</w:t>
      </w:r>
      <w:r>
        <w:rPr>
          <w:rFonts w:hint="eastAsia" w:ascii="仿宋_GB2312" w:hAnsi="仿宋_GB2312" w:eastAsia="仿宋_GB2312" w:cs="仿宋_GB2312"/>
          <w:snapToGrid w:val="0"/>
          <w:color w:val="auto"/>
          <w:kern w:val="0"/>
          <w:sz w:val="32"/>
          <w:szCs w:val="32"/>
          <w:lang w:val="en-US" w:eastAsia="zh-CN" w:bidi="ar-SA"/>
        </w:rPr>
        <w:t xml:space="preserve">  区林长制办公室负责组织协调全区林长制各项工作，协助区有关部门加强协调联动，将工作任务落到实处。区有关部门在明确职责分工的基础上，积极发挥职能作用，合力齐抓共管，根据实际情况制定推行林长制相关专项工作方案，加强配合联动，精心组织实施，确保各项工作任务达到预期成效，共同推进林长制工作。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right="0" w:firstLine="643" w:firstLineChars="200"/>
        <w:jc w:val="both"/>
        <w:outlineLvl w:val="9"/>
        <w:rPr>
          <w:rFonts w:hint="eastAsia" w:ascii="仿宋_GB2312" w:hAnsi="仿宋_GB2312" w:eastAsia="仿宋_GB2312" w:cs="仿宋_GB2312"/>
          <w:snapToGrid w:val="0"/>
          <w:color w:val="auto"/>
          <w:kern w:val="0"/>
          <w:sz w:val="32"/>
          <w:szCs w:val="32"/>
          <w:lang w:val="en-US" w:eastAsia="zh-CN" w:bidi="ar-SA"/>
        </w:rPr>
      </w:pPr>
      <w:r>
        <w:rPr>
          <w:rFonts w:hint="eastAsia" w:ascii="仿宋_GB2312" w:hAnsi="仿宋_GB2312" w:eastAsia="仿宋_GB2312" w:cs="仿宋_GB2312"/>
          <w:b/>
          <w:bCs/>
          <w:snapToGrid w:val="0"/>
          <w:color w:val="auto"/>
          <w:kern w:val="0"/>
          <w:sz w:val="32"/>
          <w:szCs w:val="32"/>
          <w:lang w:val="en-US" w:eastAsia="zh-CN" w:bidi="ar-SA"/>
        </w:rPr>
        <w:t>第五条</w:t>
      </w:r>
      <w:r>
        <w:rPr>
          <w:rFonts w:hint="eastAsia" w:ascii="仿宋_GB2312" w:hAnsi="仿宋_GB2312" w:eastAsia="仿宋_GB2312" w:cs="仿宋_GB2312"/>
          <w:snapToGrid w:val="0"/>
          <w:color w:val="auto"/>
          <w:kern w:val="0"/>
          <w:sz w:val="32"/>
          <w:szCs w:val="32"/>
          <w:lang w:val="en-US" w:eastAsia="zh-CN" w:bidi="ar-SA"/>
        </w:rPr>
        <w:t xml:space="preserve">  及时共享和交流林长制工作相关信息，主要是森林和湿地资源保护发展过程中涉及的基础与业务信息，包括资源调查监测、登记确权、保护修复、灾害防控、执法整治等方面的信息资源。</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right="0" w:firstLine="643" w:firstLineChars="200"/>
        <w:jc w:val="both"/>
        <w:outlineLvl w:val="9"/>
        <w:rPr>
          <w:rFonts w:hint="eastAsia" w:ascii="仿宋_GB2312" w:hAnsi="仿宋_GB2312" w:eastAsia="仿宋_GB2312" w:cs="仿宋_GB2312"/>
          <w:snapToGrid w:val="0"/>
          <w:color w:val="auto"/>
          <w:kern w:val="0"/>
          <w:sz w:val="32"/>
          <w:szCs w:val="32"/>
          <w:lang w:val="en-US" w:eastAsia="zh-CN" w:bidi="ar-SA"/>
        </w:rPr>
      </w:pPr>
      <w:r>
        <w:rPr>
          <w:rFonts w:hint="eastAsia" w:ascii="仿宋_GB2312" w:hAnsi="仿宋_GB2312" w:eastAsia="仿宋_GB2312" w:cs="仿宋_GB2312"/>
          <w:b/>
          <w:bCs/>
          <w:snapToGrid w:val="0"/>
          <w:color w:val="auto"/>
          <w:kern w:val="0"/>
          <w:sz w:val="32"/>
          <w:szCs w:val="32"/>
          <w:lang w:val="en-US" w:eastAsia="zh-CN" w:bidi="ar-SA"/>
        </w:rPr>
        <w:t>第六条</w:t>
      </w:r>
      <w:r>
        <w:rPr>
          <w:rFonts w:hint="eastAsia" w:ascii="仿宋_GB2312" w:hAnsi="仿宋_GB2312" w:eastAsia="仿宋_GB2312" w:cs="仿宋_GB2312"/>
          <w:snapToGrid w:val="0"/>
          <w:color w:val="auto"/>
          <w:kern w:val="0"/>
          <w:sz w:val="32"/>
          <w:szCs w:val="32"/>
          <w:lang w:val="en-US" w:eastAsia="zh-CN" w:bidi="ar-SA"/>
        </w:rPr>
        <w:t xml:space="preserve">  区林长制办公室根据工作需要申请使用林长制相关信息资源，相关部门应按要求及时无偿提供。涉及国家保密和信息安全的，按照有关法律、法规和规定执行。　</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right="0" w:firstLine="643" w:firstLineChars="200"/>
        <w:jc w:val="both"/>
        <w:outlineLvl w:val="9"/>
        <w:rPr>
          <w:rFonts w:hint="eastAsia" w:ascii="仿宋_GB2312" w:hAnsi="仿宋_GB2312" w:eastAsia="仿宋_GB2312" w:cs="仿宋_GB2312"/>
          <w:snapToGrid w:val="0"/>
          <w:color w:val="auto"/>
          <w:kern w:val="0"/>
          <w:sz w:val="32"/>
          <w:szCs w:val="32"/>
          <w:lang w:val="en-US" w:eastAsia="zh-CN" w:bidi="ar-SA"/>
        </w:rPr>
      </w:pPr>
      <w:r>
        <w:rPr>
          <w:rFonts w:hint="eastAsia" w:ascii="仿宋_GB2312" w:hAnsi="仿宋_GB2312" w:eastAsia="仿宋_GB2312" w:cs="仿宋_GB2312"/>
          <w:b/>
          <w:bCs/>
          <w:snapToGrid w:val="0"/>
          <w:color w:val="auto"/>
          <w:kern w:val="0"/>
          <w:sz w:val="32"/>
          <w:szCs w:val="32"/>
          <w:lang w:val="en-US" w:eastAsia="zh-CN" w:bidi="ar-SA"/>
        </w:rPr>
        <w:t>第七条</w:t>
      </w:r>
      <w:r>
        <w:rPr>
          <w:rFonts w:hint="eastAsia" w:ascii="仿宋_GB2312" w:hAnsi="仿宋_GB2312" w:eastAsia="仿宋_GB2312" w:cs="仿宋_GB2312"/>
          <w:snapToGrid w:val="0"/>
          <w:color w:val="auto"/>
          <w:kern w:val="0"/>
          <w:sz w:val="32"/>
          <w:szCs w:val="32"/>
          <w:lang w:val="en-US" w:eastAsia="zh-CN" w:bidi="ar-SA"/>
        </w:rPr>
        <w:t>  区林长制办公室可根据不同阶段的工作重点，组织区有关部门不定期开展联合督查。督查结束后，区林长制办公室应及时将督查结果和发现的问题交办给相关镇（街、场），并抄送区有关部门。各镇（街、场）按时限要求将问题整改落实情况报区林长制办公室及相关部门。</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right="0" w:firstLine="643" w:firstLineChars="200"/>
        <w:jc w:val="both"/>
        <w:outlineLvl w:val="9"/>
        <w:rPr>
          <w:rFonts w:hint="eastAsia" w:ascii="仿宋_GB2312" w:hAnsi="仿宋_GB2312" w:eastAsia="仿宋_GB2312" w:cs="仿宋_GB2312"/>
          <w:snapToGrid w:val="0"/>
          <w:color w:val="auto"/>
          <w:kern w:val="0"/>
          <w:sz w:val="32"/>
          <w:szCs w:val="32"/>
          <w:lang w:val="en-US" w:eastAsia="zh-CN" w:bidi="ar-SA"/>
        </w:rPr>
      </w:pPr>
      <w:r>
        <w:rPr>
          <w:rFonts w:hint="eastAsia" w:ascii="仿宋_GB2312" w:hAnsi="仿宋_GB2312" w:eastAsia="仿宋_GB2312" w:cs="仿宋_GB2312"/>
          <w:b/>
          <w:bCs/>
          <w:snapToGrid w:val="0"/>
          <w:color w:val="auto"/>
          <w:kern w:val="0"/>
          <w:sz w:val="32"/>
          <w:szCs w:val="32"/>
          <w:lang w:val="en-US" w:eastAsia="zh-CN" w:bidi="ar-SA"/>
        </w:rPr>
        <w:t>第八条</w:t>
      </w:r>
      <w:r>
        <w:rPr>
          <w:rFonts w:hint="eastAsia" w:ascii="仿宋_GB2312" w:hAnsi="仿宋_GB2312" w:eastAsia="仿宋_GB2312" w:cs="仿宋_GB2312"/>
          <w:snapToGrid w:val="0"/>
          <w:color w:val="auto"/>
          <w:kern w:val="0"/>
          <w:sz w:val="32"/>
          <w:szCs w:val="32"/>
          <w:lang w:val="en-US" w:eastAsia="zh-CN" w:bidi="ar-SA"/>
        </w:rPr>
        <w:t>  区林长制办公室可根据资源保护发展情况及相关举报投诉信息，定期或不定期地组织林业、公安、自然资源、生态环境、水利、农业农村、应急管理、市场监管等相关部门，对森林和湿地资源可能遭受严重破坏的地区进行联合执法，严厉打击涉林违法行为，维护森林和湿地资源安全。</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right="0" w:firstLine="643" w:firstLineChars="200"/>
        <w:jc w:val="both"/>
        <w:outlineLvl w:val="9"/>
        <w:rPr>
          <w:rFonts w:hint="eastAsia" w:ascii="仿宋_GB2312" w:hAnsi="仿宋_GB2312" w:eastAsia="仿宋_GB2312" w:cs="仿宋_GB2312"/>
          <w:snapToGrid w:val="0"/>
          <w:color w:val="auto"/>
          <w:kern w:val="0"/>
          <w:sz w:val="32"/>
          <w:szCs w:val="32"/>
          <w:lang w:val="en-US" w:eastAsia="zh-CN" w:bidi="ar-SA"/>
        </w:rPr>
      </w:pPr>
      <w:r>
        <w:rPr>
          <w:rFonts w:hint="eastAsia" w:ascii="仿宋_GB2312" w:hAnsi="仿宋_GB2312" w:eastAsia="仿宋_GB2312" w:cs="仿宋_GB2312"/>
          <w:b/>
          <w:bCs/>
          <w:snapToGrid w:val="0"/>
          <w:color w:val="auto"/>
          <w:kern w:val="0"/>
          <w:sz w:val="32"/>
          <w:szCs w:val="32"/>
          <w:lang w:val="en-US" w:eastAsia="zh-CN" w:bidi="ar-SA"/>
        </w:rPr>
        <w:t>第九条</w:t>
      </w:r>
      <w:r>
        <w:rPr>
          <w:rFonts w:hint="eastAsia" w:ascii="仿宋_GB2312" w:hAnsi="仿宋_GB2312" w:eastAsia="仿宋_GB2312" w:cs="仿宋_GB2312"/>
          <w:snapToGrid w:val="0"/>
          <w:color w:val="auto"/>
          <w:kern w:val="0"/>
          <w:sz w:val="32"/>
          <w:szCs w:val="32"/>
          <w:lang w:val="en-US" w:eastAsia="zh-CN" w:bidi="ar-SA"/>
        </w:rPr>
        <w:t xml:space="preserve">  在区级林长会议、区级林长专题会议、区级林长制办公室会议等相关区级会议上，区有关协作部门按要求汇报履职情况，总结工作成效与经验，提出问题与工作建议，并及时向区林长制办公室报送相关工作总结。 </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napToGrid w:val="0"/>
          <w:color w:val="auto"/>
          <w:kern w:val="0"/>
          <w:sz w:val="32"/>
          <w:szCs w:val="32"/>
          <w:lang w:val="en-US" w:eastAsia="zh-CN" w:bidi="ar-SA"/>
        </w:rPr>
        <w:t>第十条</w:t>
      </w:r>
      <w:r>
        <w:rPr>
          <w:rFonts w:hint="eastAsia" w:ascii="仿宋_GB2312" w:hAnsi="仿宋_GB2312" w:eastAsia="仿宋_GB2312" w:cs="仿宋_GB2312"/>
          <w:snapToGrid w:val="0"/>
          <w:color w:val="auto"/>
          <w:kern w:val="0"/>
          <w:sz w:val="32"/>
          <w:szCs w:val="32"/>
          <w:lang w:val="en-US" w:eastAsia="zh-CN" w:bidi="ar-SA"/>
        </w:rPr>
        <w:t xml:space="preserve">  </w:t>
      </w:r>
      <w:r>
        <w:rPr>
          <w:rFonts w:hint="eastAsia" w:ascii="仿宋_GB2312" w:hAnsi="仿宋_GB2312" w:eastAsia="仿宋_GB2312" w:cs="仿宋_GB2312"/>
          <w:snapToGrid w:val="0"/>
          <w:color w:val="auto"/>
          <w:kern w:val="0"/>
          <w:sz w:val="32"/>
          <w:szCs w:val="32"/>
          <w:lang w:eastAsia="zh-CN"/>
        </w:rPr>
        <w:t>区全面推行</w:t>
      </w:r>
      <w:r>
        <w:rPr>
          <w:rFonts w:hint="eastAsia" w:ascii="仿宋_GB2312" w:hAnsi="仿宋_GB2312" w:eastAsia="仿宋_GB2312" w:cs="仿宋_GB2312"/>
          <w:snapToGrid w:val="0"/>
          <w:color w:val="auto"/>
          <w:spacing w:val="0"/>
          <w:kern w:val="0"/>
          <w:sz w:val="32"/>
          <w:szCs w:val="32"/>
          <w:lang w:eastAsia="zh-CN"/>
        </w:rPr>
        <w:t>林长制协作部门主要工作责任如下：</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lang w:val="en-US" w:eastAsia="zh-CN"/>
        </w:rPr>
        <w:t>委</w:t>
      </w:r>
      <w:r>
        <w:rPr>
          <w:rFonts w:hint="eastAsia" w:ascii="仿宋_GB2312" w:hAnsi="仿宋_GB2312" w:eastAsia="仿宋_GB2312" w:cs="仿宋_GB2312"/>
          <w:sz w:val="32"/>
          <w:szCs w:val="32"/>
          <w:lang w:eastAsia="zh-CN"/>
        </w:rPr>
        <w:t>组织部：负责将林长制实施情况纳入党政领导班子和干部管理考核内容，为全面推行林长制提供组织保障。</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区委宣传部：负责</w:t>
      </w:r>
      <w:r>
        <w:rPr>
          <w:rFonts w:hint="eastAsia" w:ascii="仿宋_GB2312" w:hAnsi="仿宋_GB2312" w:eastAsia="仿宋_GB2312" w:cs="仿宋_GB2312"/>
          <w:sz w:val="32"/>
          <w:szCs w:val="32"/>
          <w:lang w:val="en-US" w:eastAsia="zh-CN"/>
        </w:rPr>
        <w:t>引导社会舆论，</w:t>
      </w:r>
      <w:r>
        <w:rPr>
          <w:rFonts w:hint="eastAsia" w:ascii="仿宋_GB2312" w:hAnsi="仿宋_GB2312" w:eastAsia="仿宋_GB2312" w:cs="仿宋_GB2312"/>
          <w:sz w:val="32"/>
          <w:szCs w:val="32"/>
          <w:lang w:eastAsia="zh-CN"/>
        </w:rPr>
        <w:t>指导、</w:t>
      </w:r>
      <w:r>
        <w:rPr>
          <w:rFonts w:hint="eastAsia" w:ascii="仿宋_GB2312" w:hAnsi="仿宋_GB2312" w:eastAsia="仿宋_GB2312" w:cs="仿宋_GB2312"/>
          <w:sz w:val="32"/>
          <w:szCs w:val="32"/>
          <w:lang w:val="en-US" w:eastAsia="zh-CN"/>
        </w:rPr>
        <w:t>协调涉及</w:t>
      </w:r>
      <w:r>
        <w:rPr>
          <w:rFonts w:hint="eastAsia" w:ascii="仿宋_GB2312" w:hAnsi="仿宋_GB2312" w:eastAsia="仿宋_GB2312" w:cs="仿宋_GB2312"/>
          <w:sz w:val="32"/>
          <w:szCs w:val="32"/>
        </w:rPr>
        <w:t>林长制</w:t>
      </w:r>
      <w:r>
        <w:rPr>
          <w:rFonts w:hint="eastAsia" w:ascii="仿宋_GB2312" w:hAnsi="仿宋_GB2312" w:eastAsia="仿宋_GB2312" w:cs="仿宋_GB2312"/>
          <w:sz w:val="32"/>
          <w:szCs w:val="32"/>
          <w:lang w:val="en-US" w:eastAsia="zh-CN"/>
        </w:rPr>
        <w:t>工作的宣传报道</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区委编办：负责指导、协调、审核与我区全面推行林长制相关的机构编制工作。</w:t>
      </w:r>
    </w:p>
    <w:p>
      <w:pPr>
        <w:pStyle w:val="2"/>
        <w:spacing w:line="560" w:lineRule="exact"/>
        <w:ind w:left="0" w:leftChars="0" w:firstLine="640" w:firstLineChars="0"/>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sz w:val="32"/>
          <w:szCs w:val="32"/>
          <w:lang w:val="en-US" w:eastAsia="zh-CN"/>
        </w:rPr>
        <w:t>区</w:t>
      </w:r>
      <w:r>
        <w:rPr>
          <w:rFonts w:hint="eastAsia" w:cs="仿宋_GB2312"/>
          <w:sz w:val="32"/>
          <w:szCs w:val="32"/>
          <w:lang w:val="en-US" w:eastAsia="zh-CN"/>
        </w:rPr>
        <w:t>委</w:t>
      </w:r>
      <w:r>
        <w:rPr>
          <w:rFonts w:hint="eastAsia" w:ascii="仿宋_GB2312" w:hAnsi="仿宋_GB2312" w:eastAsia="仿宋_GB2312" w:cs="仿宋_GB2312"/>
          <w:sz w:val="32"/>
          <w:szCs w:val="32"/>
          <w:lang w:val="en-US" w:eastAsia="zh-CN"/>
        </w:rPr>
        <w:t>统战部：协助解决少数民族聚集地区和宗教文化丰富地区森林资源保护与发展问题。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区发</w:t>
      </w:r>
      <w:r>
        <w:rPr>
          <w:rFonts w:hint="eastAsia" w:ascii="仿宋_GB2312" w:hAnsi="仿宋_GB2312" w:eastAsia="仿宋_GB2312" w:cs="仿宋_GB2312"/>
          <w:sz w:val="32"/>
          <w:szCs w:val="32"/>
          <w:lang w:val="en-US" w:eastAsia="zh-CN"/>
        </w:rPr>
        <w:t>展改革</w:t>
      </w:r>
      <w:r>
        <w:rPr>
          <w:rFonts w:hint="eastAsia" w:ascii="仿宋_GB2312" w:hAnsi="仿宋_GB2312" w:eastAsia="仿宋_GB2312" w:cs="仿宋_GB2312"/>
          <w:sz w:val="32"/>
          <w:szCs w:val="32"/>
        </w:rPr>
        <w:t>局：负责</w:t>
      </w:r>
      <w:r>
        <w:rPr>
          <w:rFonts w:hint="eastAsia" w:ascii="仿宋_GB2312" w:hAnsi="仿宋_GB2312" w:eastAsia="仿宋_GB2312" w:cs="仿宋_GB2312"/>
          <w:sz w:val="32"/>
          <w:szCs w:val="32"/>
          <w:lang w:val="en-US" w:eastAsia="zh-CN"/>
        </w:rPr>
        <w:t>协调推进造林绿化、生态修复、森林草原灾害防控、森林资源保护、林业基础设施等重大项目，组织落实国家关于造林绿化、生态修复和森林资源保护管理有关规划的衔接。</w:t>
      </w:r>
    </w:p>
    <w:p>
      <w:pPr>
        <w:keepNext w:val="0"/>
        <w:keepLines w:val="0"/>
        <w:pageBreakBefore w:val="0"/>
        <w:kinsoku/>
        <w:wordWrap/>
        <w:overflowPunct/>
        <w:topLinePunct w:val="0"/>
        <w:autoSpaceDE/>
        <w:autoSpaceDN/>
        <w:bidi w:val="0"/>
        <w:adjustRightInd/>
        <w:snapToGrid/>
        <w:spacing w:line="560" w:lineRule="exact"/>
        <w:ind w:left="638" w:leftChars="304" w:firstLine="0" w:firstLineChars="0"/>
        <w:textAlignment w:val="auto"/>
        <w:rPr>
          <w:rFonts w:hint="eastAsia" w:ascii="仿宋_GB2312" w:hAnsi="仿宋_GB2312" w:eastAsia="仿宋_GB2312" w:cs="仿宋"/>
          <w:snapToGrid w:val="0"/>
          <w:color w:val="auto"/>
          <w:spacing w:val="0"/>
          <w:kern w:val="0"/>
          <w:sz w:val="32"/>
          <w:szCs w:val="32"/>
          <w:lang w:val="en-US" w:eastAsia="zh-CN"/>
        </w:rPr>
      </w:pPr>
      <w:r>
        <w:rPr>
          <w:rFonts w:hint="eastAsia" w:ascii="仿宋_GB2312" w:hAnsi="仿宋_GB2312" w:eastAsia="仿宋_GB2312" w:cs="仿宋_GB2312"/>
          <w:sz w:val="32"/>
          <w:szCs w:val="32"/>
        </w:rPr>
        <w:t>区教育局：负责指导各类学校组织开展生态文明教育。</w:t>
      </w:r>
      <w:r>
        <w:rPr>
          <w:rFonts w:hint="eastAsia" w:ascii="仿宋_GB2312" w:hAnsi="仿宋_GB2312" w:eastAsia="仿宋_GB2312" w:cs="仿宋_GB2312"/>
          <w:sz w:val="32"/>
          <w:szCs w:val="32"/>
          <w:lang w:eastAsia="zh-CN"/>
        </w:rPr>
        <w:t>区工业和信息化局</w:t>
      </w:r>
      <w:r>
        <w:rPr>
          <w:rFonts w:hint="eastAsia" w:ascii="仿宋_GB2312" w:hAnsi="仿宋_GB2312" w:eastAsia="仿宋_GB2312" w:cs="仿宋_GB2312"/>
          <w:sz w:val="32"/>
          <w:szCs w:val="32"/>
        </w:rPr>
        <w:t>：</w:t>
      </w:r>
      <w:r>
        <w:rPr>
          <w:rFonts w:hint="eastAsia" w:ascii="仿宋_GB2312" w:hAnsi="仿宋_GB2312" w:eastAsia="仿宋_GB2312" w:cs="仿宋"/>
          <w:snapToGrid w:val="0"/>
          <w:color w:val="auto"/>
          <w:spacing w:val="0"/>
          <w:kern w:val="0"/>
          <w:sz w:val="32"/>
          <w:szCs w:val="32"/>
          <w:lang w:val="en-US" w:eastAsia="zh-CN"/>
        </w:rPr>
        <w:t>负责加大对森林资源保护与发展相</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
          <w:snapToGrid w:val="0"/>
          <w:color w:val="auto"/>
          <w:spacing w:val="0"/>
          <w:kern w:val="0"/>
          <w:sz w:val="32"/>
          <w:szCs w:val="32"/>
          <w:lang w:val="en-US" w:eastAsia="zh-CN"/>
        </w:rPr>
        <w:t>关科技项目的支持力度和林长制科技普及工作；</w:t>
      </w:r>
      <w:r>
        <w:rPr>
          <w:rFonts w:hint="eastAsia" w:ascii="仿宋_GB2312" w:hAnsi="仿宋_GB2312" w:eastAsia="仿宋_GB2312" w:cs="仿宋"/>
          <w:snapToGrid w:val="0"/>
          <w:color w:val="auto"/>
          <w:kern w:val="0"/>
          <w:sz w:val="32"/>
          <w:szCs w:val="32"/>
        </w:rPr>
        <w:t>协调工业化发展与森林资源保护</w:t>
      </w:r>
      <w:r>
        <w:rPr>
          <w:rFonts w:hint="eastAsia" w:ascii="仿宋_GB2312" w:hAnsi="仿宋_GB2312" w:eastAsia="仿宋_GB2312" w:cs="仿宋"/>
          <w:snapToGrid w:val="0"/>
          <w:color w:val="auto"/>
          <w:kern w:val="0"/>
          <w:sz w:val="32"/>
          <w:szCs w:val="32"/>
          <w:lang w:eastAsia="zh-CN"/>
        </w:rPr>
        <w:t>发展</w:t>
      </w:r>
      <w:r>
        <w:rPr>
          <w:rFonts w:hint="eastAsia" w:ascii="仿宋_GB2312" w:hAnsi="仿宋_GB2312" w:eastAsia="仿宋_GB2312" w:cs="仿宋"/>
          <w:snapToGrid w:val="0"/>
          <w:color w:val="auto"/>
          <w:kern w:val="0"/>
          <w:sz w:val="32"/>
          <w:szCs w:val="32"/>
        </w:rPr>
        <w:t>有关问题</w:t>
      </w:r>
      <w:r>
        <w:rPr>
          <w:rFonts w:hint="eastAsia" w:ascii="仿宋_GB2312" w:hAnsi="仿宋_GB2312" w:eastAsia="仿宋_GB2312" w:cs="仿宋"/>
          <w:snapToGrid w:val="0"/>
          <w:color w:val="auto"/>
          <w:kern w:val="0"/>
          <w:sz w:val="32"/>
          <w:szCs w:val="32"/>
          <w:lang w:eastAsia="zh-CN"/>
        </w:rPr>
        <w:t>，协助做好林长制信息化工作；加大对林区通讯基础设施的建设力度；</w:t>
      </w:r>
      <w:r>
        <w:rPr>
          <w:rFonts w:hint="eastAsia" w:ascii="仿宋_GB2312" w:hAnsi="仿宋_GB2312" w:eastAsia="仿宋_GB2312" w:cs="仿宋"/>
          <w:snapToGrid w:val="0"/>
          <w:color w:val="auto"/>
          <w:spacing w:val="0"/>
          <w:kern w:val="0"/>
          <w:sz w:val="32"/>
          <w:szCs w:val="32"/>
          <w:lang w:val="en-US" w:eastAsia="zh-CN"/>
        </w:rPr>
        <w:t>负责规范林产品市场体系，健全城乡绿化市场发展政策，加强林产品对外贸易管理。</w:t>
      </w:r>
    </w:p>
    <w:p>
      <w:pPr>
        <w:pStyle w:val="10"/>
        <w:keepNext w:val="0"/>
        <w:keepLines w:val="0"/>
        <w:pageBreakBefore w:val="0"/>
        <w:numPr>
          <w:ilvl w:val="0"/>
          <w:numId w:val="0"/>
        </w:numPr>
        <w:kinsoku/>
        <w:overflowPunct/>
        <w:topLinePunct w:val="0"/>
        <w:autoSpaceDE/>
        <w:bidi w:val="0"/>
        <w:adjustRightInd/>
        <w:snapToGrid/>
        <w:spacing w:before="0" w:beforeLines="0" w:beforeAutospacing="0" w:after="0" w:afterLines="0" w:afterAutospacing="0" w:line="600" w:lineRule="exact"/>
        <w:ind w:firstLine="640" w:firstLineChars="200"/>
        <w:jc w:val="both"/>
        <w:textAlignment w:val="auto"/>
        <w:rPr>
          <w:rFonts w:hint="eastAsia" w:ascii="仿宋_GB2312" w:hAnsi="仿宋_GB2312" w:eastAsia="仿宋_GB2312" w:cs="仿宋"/>
          <w:snapToGrid w:val="0"/>
          <w:color w:val="auto"/>
          <w:spacing w:val="0"/>
          <w:kern w:val="0"/>
          <w:sz w:val="32"/>
          <w:szCs w:val="32"/>
          <w:lang w:eastAsia="zh-CN"/>
        </w:rPr>
      </w:pPr>
      <w:r>
        <w:rPr>
          <w:rFonts w:hint="eastAsia" w:ascii="仿宋_GB2312" w:hAnsi="仿宋_GB2312" w:eastAsia="仿宋_GB2312" w:cs="仿宋_GB2312"/>
          <w:sz w:val="32"/>
          <w:szCs w:val="32"/>
          <w:lang w:eastAsia="zh-CN"/>
        </w:rPr>
        <w:t>市公安局清城</w:t>
      </w:r>
      <w:r>
        <w:rPr>
          <w:rFonts w:hint="eastAsia" w:ascii="仿宋_GB2312" w:hAnsi="仿宋_GB2312" w:eastAsia="仿宋_GB2312" w:cs="仿宋_GB2312"/>
          <w:sz w:val="32"/>
          <w:szCs w:val="32"/>
        </w:rPr>
        <w:t>分局：</w:t>
      </w:r>
      <w:r>
        <w:rPr>
          <w:rFonts w:hint="eastAsia" w:ascii="仿宋_GB2312" w:hAnsi="仿宋_GB2312" w:eastAsia="仿宋_GB2312" w:cs="仿宋"/>
          <w:snapToGrid w:val="0"/>
          <w:color w:val="auto"/>
          <w:kern w:val="0"/>
          <w:sz w:val="32"/>
          <w:szCs w:val="32"/>
          <w:lang w:val="en-US" w:eastAsia="zh-CN"/>
        </w:rPr>
        <w:t>负责维护林区治安，牵头组织全区各级公安机关开展打击各类破坏森林资源以及野生动、植物资源专项行动；负责指导、协助和督促全区各级公安机办理破坏森林资源刑事案件。</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sz w:val="32"/>
          <w:szCs w:val="32"/>
          <w:lang w:val="en-US" w:eastAsia="zh-CN"/>
        </w:rPr>
        <w:t>区民政局：</w:t>
      </w:r>
      <w:r>
        <w:rPr>
          <w:rFonts w:hint="eastAsia" w:ascii="仿宋_GB2312" w:hAnsi="仿宋_GB2312" w:eastAsia="仿宋_GB2312" w:cs="仿宋"/>
          <w:snapToGrid w:val="0"/>
          <w:color w:val="auto"/>
          <w:spacing w:val="0"/>
          <w:kern w:val="0"/>
          <w:sz w:val="32"/>
          <w:szCs w:val="32"/>
          <w:lang w:val="en-US" w:eastAsia="zh-CN"/>
        </w:rPr>
        <w:t>负责林区</w:t>
      </w:r>
      <w:r>
        <w:rPr>
          <w:rFonts w:hint="eastAsia" w:ascii="仿宋_GB2312" w:hAnsi="仿宋_GB2312" w:eastAsia="仿宋_GB2312" w:cs="仿宋"/>
          <w:snapToGrid w:val="0"/>
          <w:color w:val="auto"/>
          <w:kern w:val="0"/>
          <w:sz w:val="32"/>
          <w:szCs w:val="32"/>
        </w:rPr>
        <w:t>基本民生保障，</w:t>
      </w:r>
      <w:r>
        <w:rPr>
          <w:rFonts w:hint="eastAsia" w:ascii="仿宋_GB2312" w:hAnsi="仿宋_GB2312" w:eastAsia="仿宋_GB2312" w:cs="仿宋"/>
          <w:snapToGrid w:val="0"/>
          <w:color w:val="auto"/>
          <w:spacing w:val="0"/>
          <w:kern w:val="0"/>
          <w:sz w:val="32"/>
          <w:szCs w:val="32"/>
          <w:lang w:val="en-US" w:eastAsia="zh-CN"/>
        </w:rPr>
        <w:t>指导林区社区治理体系和治理能力建设，协助林长制志愿者队伍建设。</w:t>
      </w:r>
    </w:p>
    <w:p>
      <w:pPr>
        <w:keepNext w:val="0"/>
        <w:keepLines w:val="0"/>
        <w:pageBreakBefore w:val="0"/>
        <w:widowControl w:val="0"/>
        <w:kinsoku/>
        <w:wordWrap/>
        <w:overflowPunct/>
        <w:topLinePunct w:val="0"/>
        <w:autoSpaceDE/>
        <w:autoSpaceDN/>
        <w:bidi w:val="0"/>
        <w:spacing w:line="580" w:lineRule="exact"/>
        <w:ind w:firstLine="64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区司法局：</w:t>
      </w:r>
      <w:r>
        <w:rPr>
          <w:rFonts w:hint="eastAsia" w:ascii="仿宋_GB2312" w:hAnsi="仿宋_GB2312" w:eastAsia="仿宋_GB2312" w:cs="仿宋"/>
          <w:snapToGrid w:val="0"/>
          <w:color w:val="auto"/>
          <w:kern w:val="0"/>
          <w:sz w:val="32"/>
          <w:szCs w:val="32"/>
          <w:highlight w:val="none"/>
        </w:rPr>
        <w:t>负责以</w:t>
      </w:r>
      <w:r>
        <w:rPr>
          <w:rFonts w:hint="eastAsia" w:ascii="仿宋_GB2312" w:hAnsi="仿宋_GB2312" w:eastAsia="仿宋_GB2312" w:cs="仿宋"/>
          <w:snapToGrid w:val="0"/>
          <w:color w:val="auto"/>
          <w:kern w:val="0"/>
          <w:sz w:val="32"/>
          <w:szCs w:val="32"/>
          <w:highlight w:val="none"/>
          <w:lang w:val="en-US" w:eastAsia="zh-CN"/>
        </w:rPr>
        <w:t>区</w:t>
      </w:r>
      <w:r>
        <w:rPr>
          <w:rFonts w:hint="eastAsia" w:ascii="仿宋_GB2312" w:hAnsi="仿宋_GB2312" w:eastAsia="仿宋_GB2312" w:cs="仿宋"/>
          <w:snapToGrid w:val="0"/>
          <w:color w:val="auto"/>
          <w:kern w:val="0"/>
          <w:sz w:val="32"/>
          <w:szCs w:val="32"/>
          <w:highlight w:val="none"/>
        </w:rPr>
        <w:t>政府</w:t>
      </w:r>
      <w:r>
        <w:rPr>
          <w:rFonts w:hint="eastAsia" w:ascii="仿宋_GB2312" w:hAnsi="仿宋_GB2312" w:eastAsia="仿宋_GB2312" w:cs="仿宋"/>
          <w:snapToGrid w:val="0"/>
          <w:color w:val="auto"/>
          <w:kern w:val="0"/>
          <w:sz w:val="32"/>
          <w:szCs w:val="32"/>
          <w:highlight w:val="none"/>
          <w:lang w:eastAsia="zh-CN"/>
        </w:rPr>
        <w:t>和</w:t>
      </w:r>
      <w:r>
        <w:rPr>
          <w:rFonts w:hint="eastAsia" w:ascii="仿宋_GB2312" w:hAnsi="仿宋_GB2312" w:eastAsia="仿宋_GB2312" w:cs="仿宋"/>
          <w:snapToGrid w:val="0"/>
          <w:color w:val="auto"/>
          <w:kern w:val="0"/>
          <w:sz w:val="32"/>
          <w:szCs w:val="32"/>
          <w:highlight w:val="none"/>
          <w:lang w:val="en-US" w:eastAsia="zh-CN"/>
        </w:rPr>
        <w:t>区</w:t>
      </w:r>
      <w:r>
        <w:rPr>
          <w:rFonts w:hint="eastAsia" w:ascii="仿宋_GB2312" w:hAnsi="仿宋_GB2312" w:eastAsia="仿宋_GB2312" w:cs="仿宋"/>
          <w:snapToGrid w:val="0"/>
          <w:color w:val="auto"/>
          <w:kern w:val="0"/>
          <w:sz w:val="32"/>
          <w:szCs w:val="32"/>
          <w:highlight w:val="none"/>
        </w:rPr>
        <w:t>政府办公</w:t>
      </w:r>
      <w:r>
        <w:rPr>
          <w:rFonts w:hint="eastAsia" w:ascii="仿宋_GB2312" w:hAnsi="仿宋_GB2312" w:eastAsia="仿宋_GB2312" w:cs="仿宋"/>
          <w:snapToGrid w:val="0"/>
          <w:color w:val="auto"/>
          <w:kern w:val="0"/>
          <w:sz w:val="32"/>
          <w:szCs w:val="32"/>
          <w:highlight w:val="none"/>
          <w:lang w:eastAsia="zh-CN"/>
        </w:rPr>
        <w:t>室</w:t>
      </w:r>
      <w:r>
        <w:rPr>
          <w:rFonts w:hint="eastAsia" w:ascii="仿宋_GB2312" w:hAnsi="仿宋_GB2312" w:eastAsia="仿宋_GB2312" w:cs="仿宋"/>
          <w:snapToGrid w:val="0"/>
          <w:color w:val="auto"/>
          <w:kern w:val="0"/>
          <w:sz w:val="32"/>
          <w:szCs w:val="32"/>
          <w:highlight w:val="none"/>
        </w:rPr>
        <w:t>名义印发的涉林行政规范性文件合法性审核;</w:t>
      </w:r>
      <w:r>
        <w:rPr>
          <w:rFonts w:hint="eastAsia" w:ascii="仿宋_GB2312" w:hAnsi="仿宋_GB2312" w:eastAsia="仿宋_GB2312" w:cs="仿宋"/>
          <w:snapToGrid w:val="0"/>
          <w:color w:val="auto"/>
          <w:kern w:val="0"/>
          <w:sz w:val="32"/>
          <w:szCs w:val="32"/>
        </w:rPr>
        <w:t>负责以</w:t>
      </w:r>
      <w:r>
        <w:rPr>
          <w:rFonts w:hint="eastAsia" w:ascii="仿宋_GB2312" w:hAnsi="仿宋_GB2312" w:eastAsia="仿宋_GB2312" w:cs="仿宋"/>
          <w:snapToGrid w:val="0"/>
          <w:color w:val="auto"/>
          <w:kern w:val="0"/>
          <w:sz w:val="32"/>
          <w:szCs w:val="32"/>
          <w:lang w:val="en-US" w:eastAsia="zh-CN"/>
        </w:rPr>
        <w:t>区</w:t>
      </w:r>
      <w:r>
        <w:rPr>
          <w:rFonts w:hint="eastAsia" w:ascii="仿宋_GB2312" w:hAnsi="仿宋_GB2312" w:eastAsia="仿宋_GB2312" w:cs="仿宋"/>
          <w:snapToGrid w:val="0"/>
          <w:color w:val="auto"/>
          <w:kern w:val="0"/>
          <w:sz w:val="32"/>
          <w:szCs w:val="32"/>
        </w:rPr>
        <w:t>政府为行政复议机关的涉林行政复议和行政应诉工作</w:t>
      </w:r>
      <w:r>
        <w:rPr>
          <w:rFonts w:hint="eastAsia" w:ascii="仿宋_GB2312" w:hAnsi="仿宋_GB2312" w:eastAsia="仿宋_GB2312" w:cs="仿宋"/>
          <w:snapToGrid w:val="0"/>
          <w:color w:val="auto"/>
          <w:kern w:val="0"/>
          <w:sz w:val="32"/>
          <w:szCs w:val="32"/>
          <w:lang w:eastAsia="zh-CN"/>
        </w:rPr>
        <w:t>；负责指导督促涉及林业案件的审查</w:t>
      </w:r>
      <w:r>
        <w:rPr>
          <w:rFonts w:hint="eastAsia" w:ascii="仿宋_GB2312" w:hAnsi="仿宋_GB2312" w:eastAsia="仿宋_GB2312" w:cs="仿宋"/>
          <w:snapToGrid w:val="0"/>
          <w:color w:val="auto"/>
          <w:kern w:val="0"/>
          <w:sz w:val="32"/>
          <w:szCs w:val="32"/>
        </w:rPr>
        <w:t>。</w:t>
      </w:r>
      <w:r>
        <w:rPr>
          <w:rFonts w:hint="eastAsia" w:ascii="仿宋_GB2312" w:hAnsi="仿宋_GB2312" w:eastAsia="仿宋_GB2312" w:cs="仿宋_GB2312"/>
          <w:sz w:val="32"/>
          <w:szCs w:val="32"/>
        </w:rPr>
        <w:t>　　</w:t>
      </w:r>
    </w:p>
    <w:p>
      <w:pPr>
        <w:keepNext w:val="0"/>
        <w:keepLines w:val="0"/>
        <w:pageBreakBefore w:val="0"/>
        <w:widowControl w:val="0"/>
        <w:kinsoku/>
        <w:wordWrap/>
        <w:overflowPunct/>
        <w:topLinePunct w:val="0"/>
        <w:autoSpaceDE/>
        <w:autoSpaceDN/>
        <w:bidi w:val="0"/>
        <w:spacing w:line="580" w:lineRule="exact"/>
        <w:ind w:firstLine="640" w:firstLineChars="200"/>
        <w:outlineLvl w:val="9"/>
        <w:rPr>
          <w:rFonts w:hint="eastAsia" w:ascii="仿宋_GB2312" w:hAnsi="仿宋_GB2312" w:eastAsia="仿宋_GB2312" w:cs="仿宋"/>
          <w:snapToGrid w:val="0"/>
          <w:color w:val="auto"/>
          <w:spacing w:val="0"/>
          <w:kern w:val="0"/>
          <w:sz w:val="32"/>
          <w:szCs w:val="32"/>
        </w:rPr>
      </w:pPr>
      <w:r>
        <w:rPr>
          <w:rFonts w:hint="eastAsia" w:ascii="仿宋_GB2312" w:hAnsi="仿宋_GB2312" w:eastAsia="仿宋_GB2312" w:cs="仿宋_GB2312"/>
          <w:sz w:val="32"/>
          <w:szCs w:val="32"/>
        </w:rPr>
        <w:t>区财政局：</w:t>
      </w:r>
      <w:r>
        <w:rPr>
          <w:rFonts w:hint="eastAsia" w:ascii="仿宋_GB2312" w:hAnsi="仿宋_GB2312" w:eastAsia="仿宋_GB2312" w:cs="仿宋"/>
          <w:snapToGrid w:val="0"/>
          <w:color w:val="auto"/>
          <w:spacing w:val="0"/>
          <w:kern w:val="0"/>
          <w:sz w:val="32"/>
          <w:szCs w:val="32"/>
        </w:rPr>
        <w:t>负责完善公共财政支持林业的政策，保障</w:t>
      </w:r>
      <w:r>
        <w:rPr>
          <w:rFonts w:hint="eastAsia" w:ascii="仿宋_GB2312" w:hAnsi="仿宋_GB2312" w:eastAsia="仿宋_GB2312" w:cs="仿宋"/>
          <w:snapToGrid w:val="0"/>
          <w:color w:val="auto"/>
          <w:spacing w:val="0"/>
          <w:kern w:val="0"/>
          <w:sz w:val="32"/>
          <w:szCs w:val="32"/>
          <w:lang w:eastAsia="zh-CN"/>
        </w:rPr>
        <w:t>林长制和</w:t>
      </w:r>
      <w:r>
        <w:rPr>
          <w:rFonts w:hint="eastAsia" w:ascii="仿宋_GB2312" w:hAnsi="仿宋_GB2312" w:eastAsia="仿宋_GB2312" w:cs="仿宋"/>
          <w:snapToGrid w:val="0"/>
          <w:color w:val="auto"/>
          <w:spacing w:val="0"/>
          <w:kern w:val="0"/>
          <w:sz w:val="32"/>
          <w:szCs w:val="32"/>
        </w:rPr>
        <w:t>林业工作经费；建立健全生态补偿制度。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
          <w:snapToGrid w:val="0"/>
          <w:color w:val="auto"/>
          <w:kern w:val="0"/>
          <w:sz w:val="32"/>
          <w:szCs w:val="32"/>
        </w:rPr>
      </w:pPr>
      <w:r>
        <w:rPr>
          <w:rFonts w:hint="eastAsia" w:ascii="仿宋_GB2312" w:hAnsi="仿宋_GB2312" w:eastAsia="仿宋_GB2312" w:cs="仿宋_GB2312"/>
          <w:sz w:val="32"/>
          <w:szCs w:val="32"/>
        </w:rPr>
        <w:t>区人</w:t>
      </w:r>
      <w:r>
        <w:rPr>
          <w:rFonts w:hint="eastAsia" w:ascii="仿宋_GB2312" w:hAnsi="仿宋_GB2312" w:eastAsia="仿宋_GB2312" w:cs="仿宋_GB2312"/>
          <w:sz w:val="32"/>
          <w:szCs w:val="32"/>
          <w:lang w:eastAsia="zh-CN"/>
        </w:rPr>
        <w:t>力资源社会保障</w:t>
      </w:r>
      <w:r>
        <w:rPr>
          <w:rFonts w:hint="eastAsia" w:ascii="仿宋_GB2312" w:hAnsi="仿宋_GB2312" w:eastAsia="仿宋_GB2312" w:cs="仿宋_GB2312"/>
          <w:sz w:val="32"/>
          <w:szCs w:val="32"/>
        </w:rPr>
        <w:t>局：</w:t>
      </w:r>
      <w:r>
        <w:rPr>
          <w:rFonts w:hint="eastAsia" w:ascii="仿宋_GB2312" w:hAnsi="仿宋_GB2312" w:eastAsia="仿宋_GB2312" w:cs="仿宋"/>
          <w:snapToGrid w:val="0"/>
          <w:color w:val="auto"/>
          <w:spacing w:val="0"/>
          <w:kern w:val="0"/>
          <w:sz w:val="32"/>
          <w:szCs w:val="32"/>
        </w:rPr>
        <w:t>指导做好全</w:t>
      </w:r>
      <w:r>
        <w:rPr>
          <w:rFonts w:hint="eastAsia" w:ascii="仿宋_GB2312" w:hAnsi="仿宋_GB2312" w:eastAsia="仿宋_GB2312" w:cs="仿宋"/>
          <w:snapToGrid w:val="0"/>
          <w:color w:val="auto"/>
          <w:spacing w:val="0"/>
          <w:kern w:val="0"/>
          <w:sz w:val="32"/>
          <w:szCs w:val="32"/>
          <w:lang w:val="en-US" w:eastAsia="zh-CN"/>
        </w:rPr>
        <w:t>区</w:t>
      </w:r>
      <w:r>
        <w:rPr>
          <w:rFonts w:hint="eastAsia" w:ascii="仿宋_GB2312" w:hAnsi="仿宋_GB2312" w:eastAsia="仿宋_GB2312" w:cs="仿宋"/>
          <w:snapToGrid w:val="0"/>
          <w:color w:val="auto"/>
          <w:spacing w:val="0"/>
          <w:kern w:val="0"/>
          <w:sz w:val="32"/>
          <w:szCs w:val="32"/>
        </w:rPr>
        <w:t>林长制相关评比表彰奖励工作。</w:t>
      </w:r>
      <w:r>
        <w:rPr>
          <w:rFonts w:hint="eastAsia" w:ascii="仿宋_GB2312" w:hAnsi="仿宋_GB2312" w:eastAsia="仿宋_GB2312" w:cs="仿宋"/>
          <w:snapToGrid w:val="0"/>
          <w:color w:val="auto"/>
          <w:spacing w:val="0"/>
          <w:kern w:val="0"/>
          <w:sz w:val="32"/>
          <w:szCs w:val="32"/>
          <w:lang w:eastAsia="zh-CN"/>
        </w:rPr>
        <w:t>指导</w:t>
      </w:r>
      <w:r>
        <w:rPr>
          <w:rFonts w:hint="eastAsia" w:ascii="仿宋_GB2312" w:hAnsi="仿宋_GB2312" w:eastAsia="仿宋_GB2312" w:cs="仿宋"/>
          <w:snapToGrid w:val="0"/>
          <w:color w:val="auto"/>
          <w:kern w:val="0"/>
          <w:sz w:val="32"/>
          <w:szCs w:val="32"/>
        </w:rPr>
        <w:t>落实绿化劳动模范、绿化先进工作者</w:t>
      </w:r>
      <w:r>
        <w:rPr>
          <w:rFonts w:hint="eastAsia" w:ascii="仿宋_GB2312" w:hAnsi="仿宋_GB2312" w:eastAsia="仿宋_GB2312" w:cs="仿宋"/>
          <w:snapToGrid w:val="0"/>
          <w:color w:val="auto"/>
          <w:kern w:val="0"/>
          <w:sz w:val="32"/>
          <w:szCs w:val="32"/>
          <w:lang w:eastAsia="zh-CN"/>
        </w:rPr>
        <w:t>、森林资源保护与发展从业者</w:t>
      </w:r>
      <w:r>
        <w:rPr>
          <w:rFonts w:hint="eastAsia" w:ascii="仿宋_GB2312" w:hAnsi="仿宋_GB2312" w:eastAsia="仿宋_GB2312" w:cs="仿宋"/>
          <w:snapToGrid w:val="0"/>
          <w:color w:val="auto"/>
          <w:kern w:val="0"/>
          <w:sz w:val="32"/>
          <w:szCs w:val="32"/>
        </w:rPr>
        <w:t xml:space="preserve">相关待遇。    </w:t>
      </w:r>
    </w:p>
    <w:p>
      <w:pPr>
        <w:keepNext w:val="0"/>
        <w:keepLines w:val="0"/>
        <w:pageBreakBefore w:val="0"/>
        <w:widowControl w:val="0"/>
        <w:kinsoku/>
        <w:wordWrap/>
        <w:overflowPunct/>
        <w:topLinePunct w:val="0"/>
        <w:autoSpaceDE/>
        <w:autoSpaceDN/>
        <w:bidi w:val="0"/>
        <w:spacing w:line="580" w:lineRule="exact"/>
        <w:ind w:firstLine="640" w:firstLineChars="200"/>
        <w:outlineLvl w:val="9"/>
        <w:rPr>
          <w:rFonts w:hint="eastAsia" w:ascii="仿宋_GB2312" w:hAnsi="仿宋_GB2312" w:eastAsia="仿宋_GB2312" w:cs="仿宋"/>
          <w:snapToGrid w:val="0"/>
          <w:color w:val="auto"/>
          <w:spacing w:val="0"/>
          <w:kern w:val="0"/>
          <w:sz w:val="32"/>
          <w:szCs w:val="32"/>
          <w:lang w:eastAsia="zh-CN"/>
        </w:rPr>
      </w:pPr>
      <w:r>
        <w:rPr>
          <w:rFonts w:hint="eastAsia" w:ascii="仿宋_GB2312" w:hAnsi="仿宋_GB2312" w:eastAsia="仿宋_GB2312" w:cs="仿宋_GB2312"/>
          <w:sz w:val="32"/>
          <w:szCs w:val="32"/>
          <w:lang w:val="en-US" w:eastAsia="zh-CN"/>
        </w:rPr>
        <w:t>市自然资源局清城</w:t>
      </w:r>
      <w:r>
        <w:rPr>
          <w:rFonts w:hint="eastAsia" w:ascii="仿宋_GB2312" w:hAnsi="仿宋_GB2312" w:eastAsia="仿宋_GB2312" w:cs="仿宋_GB2312"/>
          <w:sz w:val="32"/>
          <w:szCs w:val="32"/>
        </w:rPr>
        <w:t>分局：</w:t>
      </w:r>
      <w:r>
        <w:rPr>
          <w:rFonts w:hint="eastAsia" w:ascii="仿宋_GB2312" w:hAnsi="仿宋_GB2312" w:eastAsia="仿宋_GB2312" w:cs="仿宋"/>
          <w:snapToGrid w:val="0"/>
          <w:color w:val="auto"/>
          <w:spacing w:val="0"/>
          <w:kern w:val="0"/>
          <w:sz w:val="32"/>
          <w:szCs w:val="32"/>
        </w:rPr>
        <w:t>做好矿产资源勘查、开发过程的森林资源保护；组织指导矿山地质环境恢复治理等生态修复工作；指导并监督</w:t>
      </w:r>
      <w:bookmarkStart w:id="2" w:name="_GoBack"/>
      <w:r>
        <w:rPr>
          <w:rFonts w:hint="eastAsia" w:ascii="仿宋_GB2312" w:hAnsi="仿宋_GB2312" w:eastAsia="仿宋_GB2312" w:cs="仿宋"/>
          <w:snapToGrid w:val="0"/>
          <w:color w:val="auto"/>
          <w:spacing w:val="0"/>
          <w:kern w:val="0"/>
          <w:sz w:val="32"/>
          <w:szCs w:val="32"/>
        </w:rPr>
        <w:t>实施</w:t>
      </w:r>
      <w:r>
        <w:rPr>
          <w:rFonts w:hint="eastAsia" w:ascii="仿宋_GB2312" w:hAnsi="仿宋_GB2312" w:eastAsia="仿宋_GB2312" w:cs="仿宋"/>
          <w:snapToGrid w:val="0"/>
          <w:color w:val="auto"/>
          <w:spacing w:val="0"/>
          <w:kern w:val="0"/>
          <w:sz w:val="32"/>
          <w:szCs w:val="32"/>
        </w:rPr>
        <w:t>森林、林地等自然资源统一确权登记和争议调处工作；组织划定生态保护红线</w:t>
      </w:r>
      <w:r>
        <w:rPr>
          <w:rFonts w:hint="eastAsia" w:ascii="仿宋_GB2312" w:hAnsi="仿宋_GB2312" w:eastAsia="仿宋_GB2312" w:cs="仿宋"/>
          <w:snapToGrid w:val="0"/>
          <w:color w:val="auto"/>
          <w:spacing w:val="0"/>
          <w:kern w:val="0"/>
          <w:sz w:val="32"/>
          <w:szCs w:val="32"/>
          <w:lang w:eastAsia="zh-CN"/>
        </w:rPr>
        <w:t>；</w:t>
      </w:r>
      <w:r>
        <w:rPr>
          <w:rFonts w:hint="eastAsia" w:ascii="仿宋_GB2312" w:hAnsi="仿宋_GB2312" w:eastAsia="仿宋_GB2312" w:cs="仿宋"/>
          <w:snapToGrid w:val="0"/>
          <w:color w:val="auto"/>
          <w:spacing w:val="0"/>
          <w:kern w:val="0"/>
          <w:sz w:val="32"/>
          <w:szCs w:val="32"/>
          <w:lang w:val="en-US" w:eastAsia="zh-CN"/>
        </w:rPr>
        <w:t>协助</w:t>
      </w:r>
      <w:r>
        <w:rPr>
          <w:rFonts w:hint="eastAsia" w:ascii="仿宋_GB2312" w:hAnsi="仿宋_GB2312" w:eastAsia="仿宋_GB2312" w:cs="仿宋"/>
          <w:snapToGrid w:val="0"/>
          <w:color w:val="auto"/>
          <w:spacing w:val="0"/>
          <w:kern w:val="0"/>
          <w:sz w:val="32"/>
          <w:szCs w:val="32"/>
          <w:lang w:eastAsia="zh-CN"/>
        </w:rPr>
        <w:t>提</w:t>
      </w:r>
      <w:bookmarkEnd w:id="2"/>
      <w:r>
        <w:rPr>
          <w:rFonts w:hint="eastAsia" w:ascii="仿宋_GB2312" w:hAnsi="仿宋_GB2312" w:eastAsia="仿宋_GB2312" w:cs="仿宋"/>
          <w:snapToGrid w:val="0"/>
          <w:color w:val="auto"/>
          <w:spacing w:val="0"/>
          <w:kern w:val="0"/>
          <w:sz w:val="32"/>
          <w:szCs w:val="32"/>
          <w:lang w:eastAsia="zh-CN"/>
        </w:rPr>
        <w:t>供有关资源监测及地理信息数据。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pacing w:val="0"/>
          <w:w w:val="100"/>
          <w:kern w:val="2"/>
          <w:position w:val="0"/>
          <w:sz w:val="32"/>
          <w:szCs w:val="32"/>
          <w:shd w:val="clear" w:color="auto" w:fill="auto"/>
          <w:lang w:val="en-US" w:eastAsia="zh-CN"/>
        </w:rPr>
      </w:pPr>
      <w:r>
        <w:rPr>
          <w:rFonts w:hint="eastAsia" w:ascii="仿宋_GB2312" w:hAnsi="仿宋_GB2312" w:eastAsia="仿宋_GB2312" w:cs="仿宋_GB2312"/>
          <w:color w:val="000000"/>
          <w:spacing w:val="0"/>
          <w:w w:val="100"/>
          <w:kern w:val="2"/>
          <w:position w:val="0"/>
          <w:sz w:val="32"/>
          <w:szCs w:val="32"/>
          <w:shd w:val="clear" w:color="auto" w:fill="auto"/>
          <w:lang w:val="en-US" w:eastAsia="zh-CN"/>
        </w:rPr>
        <w:t>市生态环境局清城分局</w:t>
      </w:r>
      <w:r>
        <w:rPr>
          <w:rFonts w:hint="eastAsia" w:ascii="仿宋_GB2312" w:hAnsi="仿宋_GB2312" w:eastAsia="仿宋_GB2312" w:cs="仿宋_GB2312"/>
          <w:sz w:val="32"/>
          <w:szCs w:val="32"/>
        </w:rPr>
        <w:t>：</w:t>
      </w:r>
      <w:r>
        <w:rPr>
          <w:rFonts w:hint="eastAsia" w:ascii="仿宋_GB2312" w:hAnsi="仿宋_GB2312" w:eastAsia="仿宋_GB2312" w:cs="仿宋"/>
          <w:snapToGrid w:val="0"/>
          <w:color w:val="auto"/>
          <w:spacing w:val="0"/>
          <w:kern w:val="0"/>
          <w:sz w:val="32"/>
          <w:szCs w:val="32"/>
        </w:rPr>
        <w:t>负责组织制定各类自然保护地</w:t>
      </w:r>
      <w:r>
        <w:rPr>
          <w:rFonts w:hint="eastAsia" w:ascii="仿宋_GB2312" w:hAnsi="仿宋_GB2312" w:eastAsia="仿宋_GB2312" w:cs="仿宋"/>
          <w:snapToGrid w:val="0"/>
          <w:color w:val="auto"/>
          <w:spacing w:val="0"/>
          <w:kern w:val="0"/>
          <w:sz w:val="32"/>
          <w:szCs w:val="32"/>
          <w:lang w:eastAsia="zh-CN"/>
        </w:rPr>
        <w:t>、水源保护区与林长制协调联动的</w:t>
      </w:r>
      <w:r>
        <w:rPr>
          <w:rFonts w:hint="eastAsia" w:ascii="仿宋_GB2312" w:hAnsi="仿宋_GB2312" w:eastAsia="仿宋_GB2312" w:cs="仿宋"/>
          <w:snapToGrid w:val="0"/>
          <w:color w:val="auto"/>
          <w:spacing w:val="0"/>
          <w:kern w:val="0"/>
          <w:sz w:val="32"/>
          <w:szCs w:val="32"/>
        </w:rPr>
        <w:t>生态环境监管制度</w:t>
      </w:r>
      <w:r>
        <w:rPr>
          <w:rFonts w:hint="eastAsia" w:ascii="仿宋_GB2312" w:hAnsi="仿宋_GB2312" w:eastAsia="仿宋_GB2312" w:cs="仿宋"/>
          <w:snapToGrid w:val="0"/>
          <w:color w:val="auto"/>
          <w:spacing w:val="0"/>
          <w:kern w:val="0"/>
          <w:sz w:val="32"/>
          <w:szCs w:val="32"/>
          <w:lang w:eastAsia="zh-CN"/>
        </w:rPr>
        <w:t>，</w:t>
      </w:r>
      <w:r>
        <w:rPr>
          <w:rFonts w:hint="eastAsia" w:ascii="仿宋_GB2312" w:hAnsi="仿宋_GB2312" w:eastAsia="仿宋_GB2312" w:cs="仿宋"/>
          <w:snapToGrid w:val="0"/>
          <w:color w:val="auto"/>
          <w:spacing w:val="0"/>
          <w:kern w:val="0"/>
          <w:sz w:val="32"/>
          <w:szCs w:val="32"/>
        </w:rPr>
        <w:t>并</w:t>
      </w:r>
      <w:r>
        <w:rPr>
          <w:rFonts w:hint="eastAsia" w:ascii="仿宋_GB2312" w:hAnsi="仿宋_GB2312" w:eastAsia="仿宋_GB2312" w:cs="仿宋"/>
          <w:snapToGrid w:val="0"/>
          <w:color w:val="auto"/>
          <w:spacing w:val="0"/>
          <w:kern w:val="0"/>
          <w:sz w:val="32"/>
          <w:szCs w:val="32"/>
          <w:lang w:eastAsia="zh-CN"/>
        </w:rPr>
        <w:t>组织</w:t>
      </w:r>
      <w:r>
        <w:rPr>
          <w:rFonts w:hint="eastAsia" w:ascii="仿宋_GB2312" w:hAnsi="仿宋_GB2312" w:eastAsia="仿宋_GB2312" w:cs="仿宋"/>
          <w:snapToGrid w:val="0"/>
          <w:color w:val="auto"/>
          <w:spacing w:val="0"/>
          <w:kern w:val="0"/>
          <w:sz w:val="32"/>
          <w:szCs w:val="32"/>
        </w:rPr>
        <w:t>监督执法；</w:t>
      </w:r>
      <w:r>
        <w:rPr>
          <w:rFonts w:hint="eastAsia" w:ascii="仿宋_GB2312" w:hAnsi="仿宋_GB2312" w:eastAsia="仿宋_GB2312" w:cs="仿宋"/>
          <w:snapToGrid w:val="0"/>
          <w:color w:val="auto"/>
          <w:spacing w:val="0"/>
          <w:kern w:val="0"/>
          <w:sz w:val="32"/>
          <w:szCs w:val="32"/>
          <w:lang w:eastAsia="zh-CN"/>
        </w:rPr>
        <w:t>负责提供相关林地环境质量数据信息。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区交通运输局：</w:t>
      </w:r>
      <w:r>
        <w:rPr>
          <w:rFonts w:hint="eastAsia" w:ascii="仿宋_GB2312" w:hAnsi="仿宋_GB2312" w:eastAsia="仿宋_GB2312" w:cs="仿宋_GB2312"/>
          <w:sz w:val="32"/>
          <w:szCs w:val="32"/>
          <w:highlight w:val="none"/>
          <w:lang w:val="en-US" w:eastAsia="zh-CN"/>
        </w:rPr>
        <w:t>组织全区公路两侧公路用地范围内绿化和林木管护；协助组织运力为森林草原火灾处置救援提供运输保障；协助做好木材运输检查工作</w:t>
      </w:r>
      <w:r>
        <w:rPr>
          <w:rFonts w:hint="eastAsia" w:ascii="仿宋_GB2312" w:hAnsi="仿宋_GB2312" w:eastAsia="仿宋_GB2312" w:cs="仿宋_GB2312"/>
          <w:sz w:val="32"/>
          <w:szCs w:val="32"/>
          <w:highlight w:val="none"/>
        </w:rPr>
        <w:t>。</w:t>
      </w:r>
    </w:p>
    <w:p>
      <w:pPr>
        <w:pStyle w:val="10"/>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highlight w:val="none"/>
          <w:lang w:val="en-US" w:eastAsia="zh-CN"/>
        </w:rPr>
        <w:t>区水利局：</w:t>
      </w:r>
      <w:r>
        <w:rPr>
          <w:rFonts w:hint="eastAsia" w:ascii="仿宋_GB2312" w:hAnsi="仿宋_GB2312" w:eastAsia="仿宋_GB2312" w:cs="仿宋"/>
          <w:snapToGrid w:val="0"/>
          <w:color w:val="auto"/>
          <w:spacing w:val="0"/>
          <w:kern w:val="0"/>
          <w:sz w:val="32"/>
          <w:szCs w:val="32"/>
        </w:rPr>
        <w:t>协助做好</w:t>
      </w:r>
      <w:r>
        <w:rPr>
          <w:rFonts w:hint="eastAsia" w:ascii="仿宋_GB2312" w:hAnsi="仿宋_GB2312" w:eastAsia="仿宋_GB2312" w:cs="仿宋"/>
          <w:snapToGrid w:val="0"/>
          <w:color w:val="auto"/>
          <w:spacing w:val="0"/>
          <w:kern w:val="0"/>
          <w:sz w:val="32"/>
          <w:szCs w:val="32"/>
          <w:lang w:eastAsia="zh-CN"/>
        </w:rPr>
        <w:t>河流、</w:t>
      </w:r>
      <w:r>
        <w:rPr>
          <w:rFonts w:hint="eastAsia" w:ascii="仿宋_GB2312" w:hAnsi="仿宋_GB2312" w:eastAsia="仿宋_GB2312" w:cs="仿宋"/>
          <w:snapToGrid w:val="0"/>
          <w:color w:val="auto"/>
          <w:kern w:val="0"/>
          <w:sz w:val="32"/>
          <w:szCs w:val="32"/>
        </w:rPr>
        <w:t>湖泊、河渠、水库等水域周围造林绿化</w:t>
      </w:r>
      <w:r>
        <w:rPr>
          <w:rFonts w:hint="eastAsia" w:ascii="仿宋_GB2312" w:hAnsi="仿宋_GB2312" w:eastAsia="仿宋_GB2312" w:cs="仿宋"/>
          <w:snapToGrid w:val="0"/>
          <w:color w:val="auto"/>
          <w:spacing w:val="0"/>
          <w:kern w:val="0"/>
          <w:sz w:val="32"/>
          <w:szCs w:val="32"/>
        </w:rPr>
        <w:t>工作</w:t>
      </w:r>
      <w:r>
        <w:rPr>
          <w:rFonts w:hint="eastAsia" w:ascii="仿宋_GB2312" w:hAnsi="仿宋_GB2312" w:eastAsia="仿宋_GB2312" w:cs="仿宋"/>
          <w:snapToGrid w:val="0"/>
          <w:color w:val="auto"/>
          <w:spacing w:val="0"/>
          <w:kern w:val="0"/>
          <w:sz w:val="32"/>
          <w:szCs w:val="32"/>
          <w:lang w:eastAsia="zh-CN"/>
        </w:rPr>
        <w:t>，提供相关</w:t>
      </w:r>
      <w:r>
        <w:rPr>
          <w:rFonts w:hint="eastAsia" w:ascii="仿宋_GB2312" w:hAnsi="仿宋_GB2312" w:eastAsia="仿宋_GB2312" w:cs="仿宋"/>
          <w:snapToGrid w:val="0"/>
          <w:color w:val="auto"/>
          <w:kern w:val="0"/>
          <w:sz w:val="32"/>
          <w:szCs w:val="32"/>
        </w:rPr>
        <w:t>水域</w:t>
      </w:r>
      <w:r>
        <w:rPr>
          <w:rFonts w:hint="eastAsia" w:ascii="仿宋_GB2312" w:hAnsi="仿宋_GB2312" w:eastAsia="仿宋_GB2312" w:cs="仿宋"/>
          <w:snapToGrid w:val="0"/>
          <w:color w:val="auto"/>
          <w:kern w:val="0"/>
          <w:sz w:val="32"/>
          <w:szCs w:val="32"/>
          <w:lang w:eastAsia="zh-CN"/>
        </w:rPr>
        <w:t>森林资源数据信息</w:t>
      </w:r>
      <w:r>
        <w:rPr>
          <w:rFonts w:hint="eastAsia" w:ascii="仿宋_GB2312" w:hAnsi="仿宋_GB2312" w:eastAsia="仿宋_GB2312" w:cs="仿宋"/>
          <w:snapToGrid w:val="0"/>
          <w:color w:val="auto"/>
          <w:spacing w:val="0"/>
          <w:kern w:val="0"/>
          <w:sz w:val="32"/>
          <w:szCs w:val="32"/>
        </w:rPr>
        <w:t>；组织做好水土保持工作</w:t>
      </w:r>
      <w:r>
        <w:rPr>
          <w:rFonts w:hint="eastAsia" w:ascii="仿宋_GB2312" w:hAnsi="仿宋_GB2312" w:eastAsia="仿宋_GB2312" w:cs="仿宋"/>
          <w:sz w:val="32"/>
          <w:szCs w:val="32"/>
          <w:lang w:val="en-US" w:eastAsia="zh-CN"/>
        </w:rPr>
        <w:t>协</w:t>
      </w:r>
      <w:r>
        <w:rPr>
          <w:rFonts w:hint="eastAsia" w:ascii="仿宋_GB2312" w:hAnsi="仿宋_GB2312" w:eastAsia="仿宋_GB2312" w:cs="仿宋"/>
          <w:snapToGrid w:val="0"/>
          <w:color w:val="auto"/>
          <w:spacing w:val="0"/>
          <w:kern w:val="0"/>
          <w:sz w:val="32"/>
          <w:szCs w:val="32"/>
          <w:lang w:val="en-US" w:eastAsia="zh-CN"/>
        </w:rPr>
        <w:t>调“河长制”与“林长制”的联动等工作。</w:t>
      </w:r>
    </w:p>
    <w:p>
      <w:pPr>
        <w:keepNext w:val="0"/>
        <w:keepLines w:val="0"/>
        <w:pageBreakBefore w:val="0"/>
        <w:widowControl w:val="0"/>
        <w:kinsoku/>
        <w:wordWrap/>
        <w:overflowPunct/>
        <w:topLinePunct w:val="0"/>
        <w:autoSpaceDE/>
        <w:autoSpaceDN/>
        <w:bidi w:val="0"/>
        <w:spacing w:line="580" w:lineRule="exact"/>
        <w:ind w:firstLine="640" w:firstLineChars="200"/>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区农业农村局：</w:t>
      </w:r>
      <w:r>
        <w:rPr>
          <w:rFonts w:hint="eastAsia" w:ascii="仿宋_GB2312" w:hAnsi="仿宋_GB2312" w:eastAsia="仿宋_GB2312" w:cs="仿宋"/>
          <w:snapToGrid w:val="0"/>
          <w:color w:val="auto"/>
          <w:spacing w:val="0"/>
          <w:kern w:val="0"/>
          <w:sz w:val="32"/>
          <w:szCs w:val="32"/>
        </w:rPr>
        <w:t>负责水生野生动物保护管理工作；协助做好农田防护林建设工作。</w:t>
      </w:r>
    </w:p>
    <w:p>
      <w:pPr>
        <w:keepNext w:val="0"/>
        <w:keepLines w:val="0"/>
        <w:pageBreakBefore w:val="0"/>
        <w:widowControl w:val="0"/>
        <w:kinsoku/>
        <w:wordWrap/>
        <w:overflowPunct/>
        <w:topLinePunct w:val="0"/>
        <w:autoSpaceDE/>
        <w:autoSpaceDN/>
        <w:bidi w:val="0"/>
        <w:spacing w:line="580" w:lineRule="exact"/>
        <w:ind w:firstLine="640" w:firstLineChars="200"/>
        <w:outlineLvl w:val="9"/>
        <w:rPr>
          <w:rFonts w:hint="eastAsia" w:ascii="仿宋_GB2312" w:hAnsi="仿宋_GB2312" w:eastAsia="仿宋_GB2312" w:cs="仿宋"/>
          <w:snapToGrid w:val="0"/>
          <w:color w:val="auto"/>
          <w:spacing w:val="0"/>
          <w:kern w:val="0"/>
          <w:sz w:val="32"/>
          <w:szCs w:val="32"/>
          <w:lang w:eastAsia="zh-CN"/>
        </w:rPr>
      </w:pPr>
      <w:r>
        <w:rPr>
          <w:rFonts w:hint="eastAsia" w:ascii="仿宋_GB2312" w:hAnsi="仿宋_GB2312" w:eastAsia="仿宋_GB2312" w:cs="仿宋_GB2312"/>
          <w:sz w:val="32"/>
          <w:szCs w:val="32"/>
        </w:rPr>
        <w:t>区文</w:t>
      </w:r>
      <w:r>
        <w:rPr>
          <w:rFonts w:hint="eastAsia" w:ascii="仿宋_GB2312" w:hAnsi="仿宋_GB2312" w:eastAsia="仿宋_GB2312" w:cs="仿宋_GB2312"/>
          <w:sz w:val="32"/>
          <w:szCs w:val="32"/>
          <w:lang w:eastAsia="zh-CN"/>
        </w:rPr>
        <w:t>化</w:t>
      </w:r>
      <w:r>
        <w:rPr>
          <w:rFonts w:hint="eastAsia" w:ascii="仿宋_GB2312" w:hAnsi="仿宋_GB2312" w:eastAsia="仿宋_GB2312" w:cs="仿宋_GB2312"/>
          <w:sz w:val="32"/>
          <w:szCs w:val="32"/>
        </w:rPr>
        <w:t>广</w:t>
      </w:r>
      <w:r>
        <w:rPr>
          <w:rFonts w:hint="eastAsia" w:ascii="仿宋_GB2312" w:hAnsi="仿宋_GB2312" w:eastAsia="仿宋_GB2312" w:cs="仿宋_GB2312"/>
          <w:sz w:val="32"/>
          <w:szCs w:val="32"/>
          <w:lang w:eastAsia="zh-CN"/>
        </w:rPr>
        <w:t>电</w:t>
      </w:r>
      <w:r>
        <w:rPr>
          <w:rFonts w:hint="eastAsia" w:ascii="仿宋_GB2312" w:hAnsi="仿宋_GB2312" w:eastAsia="仿宋_GB2312" w:cs="仿宋_GB2312"/>
          <w:sz w:val="32"/>
          <w:szCs w:val="32"/>
        </w:rPr>
        <w:t>旅</w:t>
      </w:r>
      <w:r>
        <w:rPr>
          <w:rFonts w:hint="eastAsia" w:ascii="仿宋_GB2312" w:hAnsi="仿宋_GB2312" w:eastAsia="仿宋_GB2312" w:cs="仿宋_GB2312"/>
          <w:sz w:val="32"/>
          <w:szCs w:val="32"/>
          <w:lang w:eastAsia="zh-CN"/>
        </w:rPr>
        <w:t>游体育</w:t>
      </w:r>
      <w:r>
        <w:rPr>
          <w:rFonts w:hint="eastAsia" w:ascii="仿宋_GB2312" w:hAnsi="仿宋_GB2312" w:eastAsia="仿宋_GB2312" w:cs="仿宋_GB2312"/>
          <w:sz w:val="32"/>
          <w:szCs w:val="32"/>
        </w:rPr>
        <w:t>局：</w:t>
      </w:r>
      <w:r>
        <w:rPr>
          <w:rFonts w:hint="eastAsia" w:ascii="仿宋_GB2312" w:hAnsi="仿宋_GB2312" w:eastAsia="仿宋_GB2312" w:cs="仿宋"/>
          <w:snapToGrid w:val="0"/>
          <w:color w:val="auto"/>
          <w:spacing w:val="0"/>
          <w:kern w:val="0"/>
          <w:sz w:val="32"/>
          <w:szCs w:val="32"/>
          <w:lang w:eastAsia="zh-CN"/>
        </w:rPr>
        <w:t>负责协调、支持森林旅游项目发展，组织广播电视开展造林绿化、森林资源保护等宣传报道工作，配合相关部门开展森林防灭火宣传，负责对游客进行森林防灭火安全宣传教育。</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napToGrid w:val="0"/>
          <w:color w:val="auto"/>
          <w:spacing w:val="0"/>
          <w:kern w:val="0"/>
          <w:sz w:val="32"/>
          <w:szCs w:val="32"/>
          <w:lang w:val="en-US" w:eastAsia="zh-CN"/>
        </w:rPr>
        <w:t>区卫生健康局：负责重特大森林火灾、由林业有害生物引起重大伤害或疾病的受伤人员救治和紧急药品支援工作。</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区应急管理局：</w:t>
      </w:r>
      <w:r>
        <w:rPr>
          <w:rFonts w:hint="eastAsia" w:ascii="仿宋_GB2312" w:hAnsi="仿宋_GB2312" w:eastAsia="仿宋_GB2312" w:cs="仿宋"/>
          <w:snapToGrid w:val="0"/>
          <w:color w:val="auto"/>
          <w:spacing w:val="0"/>
          <w:kern w:val="0"/>
          <w:sz w:val="32"/>
          <w:szCs w:val="32"/>
          <w:shd w:val="clear" w:color="auto" w:fill="FFFFFF"/>
        </w:rPr>
        <w:t>指导、协调全</w:t>
      </w:r>
      <w:r>
        <w:rPr>
          <w:rFonts w:hint="eastAsia" w:ascii="仿宋_GB2312" w:hAnsi="仿宋_GB2312" w:eastAsia="仿宋_GB2312" w:cs="仿宋"/>
          <w:snapToGrid w:val="0"/>
          <w:color w:val="auto"/>
          <w:spacing w:val="0"/>
          <w:kern w:val="0"/>
          <w:sz w:val="32"/>
          <w:szCs w:val="32"/>
          <w:shd w:val="clear" w:color="auto" w:fill="FFFFFF"/>
          <w:lang w:val="en-US" w:eastAsia="zh-CN"/>
        </w:rPr>
        <w:t>区</w:t>
      </w:r>
      <w:r>
        <w:rPr>
          <w:rFonts w:hint="eastAsia" w:ascii="仿宋_GB2312" w:hAnsi="仿宋_GB2312" w:eastAsia="仿宋_GB2312" w:cs="仿宋"/>
          <w:snapToGrid w:val="0"/>
          <w:color w:val="auto"/>
          <w:spacing w:val="0"/>
          <w:kern w:val="0"/>
          <w:sz w:val="32"/>
          <w:szCs w:val="32"/>
          <w:shd w:val="clear" w:color="auto" w:fill="FFFFFF"/>
        </w:rPr>
        <w:t>森林火灾防治工作，承担</w:t>
      </w:r>
      <w:r>
        <w:rPr>
          <w:rFonts w:hint="eastAsia" w:ascii="仿宋_GB2312" w:hAnsi="仿宋_GB2312" w:eastAsia="仿宋_GB2312" w:cs="仿宋"/>
          <w:snapToGrid w:val="0"/>
          <w:color w:val="auto"/>
          <w:spacing w:val="0"/>
          <w:kern w:val="0"/>
          <w:sz w:val="32"/>
          <w:szCs w:val="32"/>
          <w:shd w:val="clear" w:color="auto" w:fill="FFFFFF"/>
          <w:lang w:val="en-US" w:eastAsia="zh-CN"/>
        </w:rPr>
        <w:t>区</w:t>
      </w:r>
      <w:r>
        <w:rPr>
          <w:rFonts w:hint="eastAsia" w:ascii="仿宋_GB2312" w:hAnsi="仿宋_GB2312" w:eastAsia="仿宋_GB2312" w:cs="仿宋"/>
          <w:snapToGrid w:val="0"/>
          <w:color w:val="auto"/>
          <w:spacing w:val="0"/>
          <w:kern w:val="0"/>
          <w:sz w:val="32"/>
          <w:szCs w:val="32"/>
          <w:shd w:val="clear" w:color="auto" w:fill="FFFFFF"/>
        </w:rPr>
        <w:t>森林防灭火指挥部的日常工作；承担全</w:t>
      </w:r>
      <w:r>
        <w:rPr>
          <w:rFonts w:hint="eastAsia" w:ascii="仿宋_GB2312" w:hAnsi="仿宋_GB2312" w:eastAsia="仿宋_GB2312" w:cs="仿宋"/>
          <w:snapToGrid w:val="0"/>
          <w:color w:val="auto"/>
          <w:spacing w:val="0"/>
          <w:kern w:val="0"/>
          <w:sz w:val="32"/>
          <w:szCs w:val="32"/>
          <w:shd w:val="clear" w:color="auto" w:fill="FFFFFF"/>
          <w:lang w:val="en-US" w:eastAsia="zh-CN"/>
        </w:rPr>
        <w:t>区</w:t>
      </w:r>
      <w:r>
        <w:rPr>
          <w:rFonts w:hint="eastAsia" w:ascii="仿宋_GB2312" w:hAnsi="仿宋_GB2312" w:eastAsia="仿宋_GB2312" w:cs="仿宋"/>
          <w:snapToGrid w:val="0"/>
          <w:color w:val="auto"/>
          <w:spacing w:val="0"/>
          <w:kern w:val="0"/>
          <w:sz w:val="32"/>
          <w:szCs w:val="32"/>
          <w:shd w:val="clear" w:color="auto" w:fill="FFFFFF"/>
        </w:rPr>
        <w:t>重大、特别重大森林火灾及跨</w:t>
      </w:r>
      <w:r>
        <w:rPr>
          <w:rFonts w:hint="eastAsia" w:ascii="仿宋_GB2312" w:hAnsi="仿宋_GB2312" w:eastAsia="仿宋_GB2312" w:cs="仿宋"/>
          <w:snapToGrid w:val="0"/>
          <w:color w:val="auto"/>
          <w:spacing w:val="0"/>
          <w:kern w:val="0"/>
          <w:sz w:val="32"/>
          <w:szCs w:val="32"/>
          <w:shd w:val="clear" w:color="auto" w:fill="FFFFFF"/>
          <w:lang w:val="en-US" w:eastAsia="zh-CN"/>
        </w:rPr>
        <w:t>镇、街</w:t>
      </w:r>
      <w:r>
        <w:rPr>
          <w:rFonts w:hint="eastAsia" w:ascii="仿宋_GB2312" w:hAnsi="仿宋_GB2312" w:eastAsia="仿宋_GB2312" w:cs="仿宋"/>
          <w:snapToGrid w:val="0"/>
          <w:color w:val="auto"/>
          <w:spacing w:val="0"/>
          <w:kern w:val="0"/>
          <w:sz w:val="32"/>
          <w:szCs w:val="32"/>
          <w:shd w:val="clear" w:color="auto" w:fill="FFFFFF"/>
        </w:rPr>
        <w:t>行政区域森林火灾的扑救工作。</w:t>
      </w:r>
    </w:p>
    <w:p>
      <w:pPr>
        <w:keepNext w:val="0"/>
        <w:keepLines w:val="0"/>
        <w:pageBreakBefore w:val="0"/>
        <w:widowControl w:val="0"/>
        <w:kinsoku/>
        <w:wordWrap/>
        <w:overflowPunct/>
        <w:topLinePunct w:val="0"/>
        <w:autoSpaceDE/>
        <w:autoSpaceDN/>
        <w:bidi w:val="0"/>
        <w:spacing w:line="580" w:lineRule="exact"/>
        <w:ind w:firstLine="640" w:firstLineChars="200"/>
        <w:outlineLvl w:val="9"/>
        <w:rPr>
          <w:rFonts w:hint="eastAsia"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lang w:val="en-US" w:eastAsia="zh-CN"/>
        </w:rPr>
        <w:t>区审计局：</w:t>
      </w:r>
      <w:r>
        <w:rPr>
          <w:rFonts w:hint="eastAsia" w:ascii="仿宋_GB2312" w:hAnsi="仿宋_GB2312" w:eastAsia="仿宋_GB2312" w:cs="仿宋"/>
          <w:snapToGrid w:val="0"/>
          <w:color w:val="auto"/>
          <w:kern w:val="0"/>
          <w:sz w:val="32"/>
          <w:szCs w:val="32"/>
        </w:rPr>
        <w:t>负责森林</w:t>
      </w:r>
      <w:r>
        <w:rPr>
          <w:rFonts w:hint="eastAsia" w:ascii="仿宋_GB2312" w:hAnsi="仿宋_GB2312" w:eastAsia="仿宋_GB2312" w:cs="仿宋"/>
          <w:snapToGrid w:val="0"/>
          <w:color w:val="auto"/>
          <w:kern w:val="0"/>
          <w:sz w:val="32"/>
          <w:szCs w:val="32"/>
          <w:lang w:eastAsia="zh-CN"/>
        </w:rPr>
        <w:t>、</w:t>
      </w:r>
      <w:r>
        <w:rPr>
          <w:rFonts w:hint="eastAsia" w:ascii="仿宋_GB2312" w:hAnsi="仿宋_GB2312" w:eastAsia="仿宋_GB2312" w:cs="仿宋"/>
          <w:snapToGrid w:val="0"/>
          <w:color w:val="auto"/>
          <w:kern w:val="0"/>
          <w:sz w:val="32"/>
          <w:szCs w:val="32"/>
        </w:rPr>
        <w:t>湿地资源和绿化区域资产资金使用</w:t>
      </w:r>
      <w:r>
        <w:rPr>
          <w:rFonts w:hint="eastAsia" w:ascii="仿宋_GB2312" w:hAnsi="仿宋_GB2312" w:eastAsia="仿宋_GB2312" w:cs="仿宋"/>
          <w:snapToGrid w:val="0"/>
          <w:color w:val="auto"/>
          <w:kern w:val="0"/>
          <w:sz w:val="32"/>
          <w:szCs w:val="32"/>
          <w:lang w:eastAsia="zh-CN"/>
        </w:rPr>
        <w:t>及</w:t>
      </w:r>
      <w:r>
        <w:rPr>
          <w:rFonts w:hint="eastAsia" w:ascii="仿宋_GB2312" w:hAnsi="仿宋_GB2312" w:eastAsia="仿宋_GB2312" w:cs="仿宋"/>
          <w:snapToGrid w:val="0"/>
          <w:color w:val="auto"/>
          <w:kern w:val="0"/>
          <w:sz w:val="32"/>
          <w:szCs w:val="32"/>
        </w:rPr>
        <w:t xml:space="preserve">资产保值增值情况专项审计，做好主要领导干部资源离任审计工作。  </w:t>
      </w:r>
    </w:p>
    <w:p>
      <w:pPr>
        <w:keepNext w:val="0"/>
        <w:keepLines w:val="0"/>
        <w:pageBreakBefore w:val="0"/>
        <w:widowControl w:val="0"/>
        <w:kinsoku/>
        <w:wordWrap/>
        <w:overflowPunct/>
        <w:topLinePunct w:val="0"/>
        <w:autoSpaceDE/>
        <w:autoSpaceDN/>
        <w:bidi w:val="0"/>
        <w:spacing w:line="580" w:lineRule="exact"/>
        <w:ind w:firstLine="640" w:firstLineChars="200"/>
        <w:outlineLvl w:val="9"/>
        <w:rPr>
          <w:rFonts w:hint="eastAsia" w:ascii="仿宋_GB2312" w:hAnsi="仿宋_GB2312" w:eastAsia="仿宋_GB2312" w:cs="仿宋"/>
          <w:snapToGrid w:val="0"/>
          <w:color w:val="auto"/>
          <w:spacing w:val="0"/>
          <w:kern w:val="0"/>
          <w:sz w:val="32"/>
          <w:szCs w:val="32"/>
          <w:shd w:val="clear" w:color="auto" w:fill="FFFFFF"/>
        </w:rPr>
      </w:pPr>
      <w:r>
        <w:rPr>
          <w:rFonts w:hint="eastAsia" w:ascii="仿宋_GB2312" w:hAnsi="仿宋_GB2312" w:eastAsia="仿宋_GB2312" w:cs="仿宋_GB2312"/>
          <w:sz w:val="32"/>
          <w:szCs w:val="32"/>
        </w:rPr>
        <w:t>区市场</w:t>
      </w:r>
      <w:r>
        <w:rPr>
          <w:rFonts w:hint="eastAsia" w:ascii="仿宋_GB2312" w:hAnsi="仿宋_GB2312" w:eastAsia="仿宋_GB2312" w:cs="仿宋_GB2312"/>
          <w:sz w:val="32"/>
          <w:szCs w:val="32"/>
          <w:lang w:eastAsia="zh-CN"/>
        </w:rPr>
        <w:t>监督管理</w:t>
      </w:r>
      <w:r>
        <w:rPr>
          <w:rFonts w:hint="eastAsia" w:ascii="仿宋_GB2312" w:hAnsi="仿宋_GB2312" w:eastAsia="仿宋_GB2312" w:cs="仿宋_GB2312"/>
          <w:sz w:val="32"/>
          <w:szCs w:val="32"/>
        </w:rPr>
        <w:t>局：</w:t>
      </w:r>
      <w:r>
        <w:rPr>
          <w:rFonts w:hint="eastAsia" w:ascii="仿宋_GB2312" w:hAnsi="仿宋_GB2312" w:eastAsia="仿宋_GB2312" w:cs="仿宋"/>
          <w:snapToGrid w:val="0"/>
          <w:color w:val="auto"/>
          <w:spacing w:val="0"/>
          <w:kern w:val="0"/>
          <w:sz w:val="32"/>
          <w:szCs w:val="32"/>
        </w:rPr>
        <w:t>加强野生动物及其制品利用的市场监管；</w:t>
      </w:r>
      <w:r>
        <w:rPr>
          <w:rFonts w:hint="eastAsia" w:ascii="仿宋_GB2312" w:hAnsi="仿宋_GB2312" w:eastAsia="仿宋_GB2312" w:cs="仿宋"/>
          <w:snapToGrid w:val="0"/>
          <w:color w:val="auto"/>
          <w:spacing w:val="0"/>
          <w:kern w:val="0"/>
          <w:sz w:val="32"/>
          <w:szCs w:val="32"/>
          <w:shd w:val="clear" w:color="auto" w:fill="FFFFFF"/>
        </w:rPr>
        <w:t>依法查处网络交易平台、商品交易市场等交易场所违法出售、购买野生动物及其制品和猎捕工具的行为。</w:t>
      </w:r>
    </w:p>
    <w:p>
      <w:pPr>
        <w:keepNext w:val="0"/>
        <w:keepLines w:val="0"/>
        <w:pageBreakBefore w:val="0"/>
        <w:widowControl w:val="0"/>
        <w:kinsoku/>
        <w:wordWrap/>
        <w:overflowPunct/>
        <w:topLinePunct w:val="0"/>
        <w:autoSpaceDE/>
        <w:autoSpaceDN/>
        <w:bidi w:val="0"/>
        <w:spacing w:line="580" w:lineRule="exact"/>
        <w:ind w:firstLine="640" w:firstLineChars="200"/>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区政务服务数据管理局：协助建设“广东省智慧林长综合管理平台”，整合林长制相关数据信息，加强全区森林资源管理信息化、智能化、精细化建设。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
          <w:snapToGrid w:val="0"/>
          <w:color w:val="auto"/>
          <w:kern w:val="0"/>
          <w:sz w:val="32"/>
          <w:szCs w:val="32"/>
        </w:rPr>
      </w:pPr>
      <w:r>
        <w:rPr>
          <w:rFonts w:hint="eastAsia" w:ascii="仿宋_GB2312" w:hAnsi="仿宋_GB2312" w:eastAsia="仿宋_GB2312" w:cs="仿宋_GB2312"/>
          <w:sz w:val="32"/>
          <w:szCs w:val="32"/>
          <w:lang w:eastAsia="zh-CN"/>
        </w:rPr>
        <w:t>市林业局清城分</w:t>
      </w:r>
      <w:r>
        <w:rPr>
          <w:rFonts w:hint="eastAsia" w:ascii="仿宋_GB2312" w:hAnsi="仿宋_GB2312" w:eastAsia="仿宋_GB2312" w:cs="仿宋_GB2312"/>
          <w:sz w:val="32"/>
          <w:szCs w:val="32"/>
        </w:rPr>
        <w:t>局：</w:t>
      </w:r>
      <w:r>
        <w:rPr>
          <w:rFonts w:hint="eastAsia" w:ascii="仿宋_GB2312" w:hAnsi="仿宋_GB2312" w:eastAsia="仿宋_GB2312" w:cs="仿宋"/>
          <w:snapToGrid w:val="0"/>
          <w:color w:val="auto"/>
          <w:spacing w:val="0"/>
          <w:kern w:val="0"/>
          <w:sz w:val="32"/>
          <w:szCs w:val="32"/>
        </w:rPr>
        <w:t>承担</w:t>
      </w:r>
      <w:r>
        <w:rPr>
          <w:rFonts w:hint="eastAsia" w:ascii="仿宋_GB2312" w:hAnsi="仿宋_GB2312" w:eastAsia="仿宋_GB2312" w:cs="仿宋"/>
          <w:snapToGrid w:val="0"/>
          <w:color w:val="auto"/>
          <w:spacing w:val="0"/>
          <w:kern w:val="0"/>
          <w:sz w:val="32"/>
          <w:szCs w:val="32"/>
          <w:lang w:eastAsia="zh-CN"/>
        </w:rPr>
        <w:t>全面推行林长制组织实施的具体工作</w:t>
      </w:r>
      <w:r>
        <w:rPr>
          <w:rFonts w:hint="eastAsia" w:ascii="仿宋_GB2312" w:hAnsi="仿宋_GB2312" w:eastAsia="仿宋_GB2312" w:cs="仿宋"/>
          <w:snapToGrid w:val="0"/>
          <w:color w:val="auto"/>
          <w:spacing w:val="0"/>
          <w:kern w:val="0"/>
          <w:sz w:val="32"/>
          <w:szCs w:val="32"/>
        </w:rPr>
        <w:t>。组织开展全</w:t>
      </w:r>
      <w:r>
        <w:rPr>
          <w:rFonts w:hint="eastAsia" w:ascii="仿宋_GB2312" w:hAnsi="仿宋_GB2312" w:eastAsia="仿宋_GB2312" w:cs="仿宋"/>
          <w:snapToGrid w:val="0"/>
          <w:color w:val="auto"/>
          <w:spacing w:val="0"/>
          <w:kern w:val="0"/>
          <w:sz w:val="32"/>
          <w:szCs w:val="32"/>
          <w:lang w:val="en-US" w:eastAsia="zh-CN"/>
        </w:rPr>
        <w:t>区</w:t>
      </w:r>
      <w:r>
        <w:rPr>
          <w:rFonts w:hint="eastAsia" w:ascii="仿宋_GB2312" w:hAnsi="仿宋_GB2312" w:eastAsia="仿宋_GB2312" w:cs="仿宋"/>
          <w:snapToGrid w:val="0"/>
          <w:color w:val="auto"/>
          <w:spacing w:val="0"/>
          <w:kern w:val="0"/>
          <w:sz w:val="32"/>
          <w:szCs w:val="32"/>
        </w:rPr>
        <w:t>国土绿化和林业生态建设；组织指导全</w:t>
      </w:r>
      <w:r>
        <w:rPr>
          <w:rFonts w:hint="eastAsia" w:ascii="仿宋_GB2312" w:hAnsi="仿宋_GB2312" w:eastAsia="仿宋_GB2312" w:cs="仿宋"/>
          <w:snapToGrid w:val="0"/>
          <w:color w:val="auto"/>
          <w:spacing w:val="0"/>
          <w:kern w:val="0"/>
          <w:sz w:val="32"/>
          <w:szCs w:val="32"/>
          <w:lang w:val="en-US" w:eastAsia="zh-CN"/>
        </w:rPr>
        <w:t>区</w:t>
      </w:r>
      <w:r>
        <w:rPr>
          <w:rFonts w:hint="eastAsia" w:ascii="仿宋_GB2312" w:hAnsi="仿宋_GB2312" w:eastAsia="仿宋_GB2312" w:cs="仿宋"/>
          <w:snapToGrid w:val="0"/>
          <w:color w:val="auto"/>
          <w:spacing w:val="0"/>
          <w:kern w:val="0"/>
          <w:sz w:val="32"/>
          <w:szCs w:val="32"/>
        </w:rPr>
        <w:t>森林</w:t>
      </w:r>
      <w:r>
        <w:rPr>
          <w:rFonts w:hint="eastAsia" w:ascii="仿宋_GB2312" w:hAnsi="仿宋_GB2312" w:eastAsia="仿宋_GB2312" w:cs="仿宋"/>
          <w:snapToGrid w:val="0"/>
          <w:color w:val="auto"/>
          <w:spacing w:val="0"/>
          <w:kern w:val="0"/>
          <w:sz w:val="32"/>
          <w:szCs w:val="32"/>
          <w:lang w:eastAsia="zh-CN"/>
        </w:rPr>
        <w:t>和湿地</w:t>
      </w:r>
      <w:r>
        <w:rPr>
          <w:rFonts w:hint="eastAsia" w:ascii="仿宋_GB2312" w:hAnsi="仿宋_GB2312" w:eastAsia="仿宋_GB2312" w:cs="仿宋"/>
          <w:snapToGrid w:val="0"/>
          <w:color w:val="auto"/>
          <w:spacing w:val="0"/>
          <w:kern w:val="0"/>
          <w:sz w:val="32"/>
          <w:szCs w:val="32"/>
        </w:rPr>
        <w:t>资源保护管理以及陆生野生动植物资源的保护和合理开发利用；组织指导全</w:t>
      </w:r>
      <w:r>
        <w:rPr>
          <w:rFonts w:hint="eastAsia" w:ascii="仿宋_GB2312" w:hAnsi="仿宋_GB2312" w:eastAsia="仿宋_GB2312" w:cs="仿宋"/>
          <w:snapToGrid w:val="0"/>
          <w:color w:val="auto"/>
          <w:spacing w:val="0"/>
          <w:kern w:val="0"/>
          <w:sz w:val="32"/>
          <w:szCs w:val="32"/>
          <w:lang w:val="en-US" w:eastAsia="zh-CN"/>
        </w:rPr>
        <w:t>区</w:t>
      </w:r>
      <w:r>
        <w:rPr>
          <w:rFonts w:hint="eastAsia" w:ascii="仿宋_GB2312" w:hAnsi="仿宋_GB2312" w:eastAsia="仿宋_GB2312" w:cs="仿宋"/>
          <w:snapToGrid w:val="0"/>
          <w:color w:val="auto"/>
          <w:spacing w:val="0"/>
          <w:kern w:val="0"/>
          <w:sz w:val="32"/>
          <w:szCs w:val="32"/>
        </w:rPr>
        <w:t>各类自然保护地的监督管理</w:t>
      </w:r>
      <w:r>
        <w:rPr>
          <w:rFonts w:hint="eastAsia" w:ascii="仿宋_GB2312" w:hAnsi="仿宋_GB2312" w:eastAsia="仿宋_GB2312" w:cs="仿宋"/>
          <w:snapToGrid w:val="0"/>
          <w:color w:val="auto"/>
          <w:spacing w:val="0"/>
          <w:kern w:val="0"/>
          <w:sz w:val="32"/>
          <w:szCs w:val="32"/>
          <w:lang w:eastAsia="zh-CN"/>
        </w:rPr>
        <w:t>；</w:t>
      </w:r>
      <w:r>
        <w:rPr>
          <w:rFonts w:hint="eastAsia" w:ascii="仿宋_GB2312" w:hAnsi="仿宋_GB2312" w:eastAsia="仿宋_GB2312" w:cs="仿宋"/>
          <w:snapToGrid w:val="0"/>
          <w:color w:val="auto"/>
          <w:kern w:val="0"/>
          <w:sz w:val="32"/>
          <w:szCs w:val="32"/>
        </w:rPr>
        <w:t>推进林业改革相关工作</w:t>
      </w:r>
      <w:r>
        <w:rPr>
          <w:rFonts w:hint="eastAsia" w:ascii="仿宋_GB2312" w:hAnsi="仿宋_GB2312" w:eastAsia="仿宋_GB2312" w:cs="仿宋"/>
          <w:snapToGrid w:val="0"/>
          <w:color w:val="auto"/>
          <w:kern w:val="0"/>
          <w:sz w:val="32"/>
          <w:szCs w:val="32"/>
          <w:lang w:eastAsia="zh-CN"/>
        </w:rPr>
        <w:t>；</w:t>
      </w:r>
      <w:r>
        <w:rPr>
          <w:rFonts w:hint="eastAsia" w:ascii="仿宋_GB2312" w:hAnsi="仿宋_GB2312" w:eastAsia="仿宋_GB2312" w:cs="仿宋"/>
          <w:snapToGrid w:val="0"/>
          <w:color w:val="auto"/>
          <w:spacing w:val="0"/>
          <w:kern w:val="0"/>
          <w:sz w:val="32"/>
          <w:szCs w:val="32"/>
        </w:rPr>
        <w:t>组织协调、指导监督全</w:t>
      </w:r>
      <w:r>
        <w:rPr>
          <w:rFonts w:hint="eastAsia" w:ascii="仿宋_GB2312" w:hAnsi="仿宋_GB2312" w:eastAsia="仿宋_GB2312" w:cs="仿宋"/>
          <w:snapToGrid w:val="0"/>
          <w:color w:val="auto"/>
          <w:spacing w:val="0"/>
          <w:kern w:val="0"/>
          <w:sz w:val="32"/>
          <w:szCs w:val="32"/>
          <w:lang w:val="en-US" w:eastAsia="zh-CN"/>
        </w:rPr>
        <w:t>区</w:t>
      </w:r>
      <w:r>
        <w:rPr>
          <w:rFonts w:hint="eastAsia" w:ascii="仿宋_GB2312" w:hAnsi="仿宋_GB2312" w:eastAsia="仿宋_GB2312" w:cs="仿宋"/>
          <w:snapToGrid w:val="0"/>
          <w:color w:val="auto"/>
          <w:spacing w:val="0"/>
          <w:kern w:val="0"/>
          <w:sz w:val="32"/>
          <w:szCs w:val="32"/>
        </w:rPr>
        <w:t>森林防火、林业有害生物防控</w:t>
      </w:r>
      <w:r>
        <w:rPr>
          <w:rFonts w:hint="eastAsia" w:ascii="仿宋_GB2312" w:hAnsi="仿宋_GB2312" w:eastAsia="仿宋_GB2312" w:cs="仿宋"/>
          <w:snapToGrid w:val="0"/>
          <w:color w:val="auto"/>
          <w:spacing w:val="0"/>
          <w:kern w:val="0"/>
          <w:sz w:val="32"/>
          <w:szCs w:val="32"/>
          <w:lang w:eastAsia="zh-CN"/>
        </w:rPr>
        <w:t>、</w:t>
      </w:r>
      <w:r>
        <w:rPr>
          <w:rFonts w:hint="eastAsia" w:ascii="仿宋_GB2312" w:hAnsi="仿宋_GB2312" w:eastAsia="仿宋_GB2312" w:cs="仿宋"/>
          <w:snapToGrid w:val="0"/>
          <w:color w:val="auto"/>
          <w:spacing w:val="0"/>
          <w:kern w:val="0"/>
          <w:sz w:val="32"/>
          <w:szCs w:val="32"/>
        </w:rPr>
        <w:t>林业行政执法</w:t>
      </w:r>
      <w:r>
        <w:rPr>
          <w:rFonts w:hint="eastAsia" w:ascii="仿宋_GB2312" w:hAnsi="仿宋_GB2312" w:eastAsia="仿宋_GB2312" w:cs="仿宋"/>
          <w:snapToGrid w:val="0"/>
          <w:color w:val="auto"/>
          <w:spacing w:val="0"/>
          <w:kern w:val="0"/>
          <w:sz w:val="32"/>
          <w:szCs w:val="32"/>
          <w:lang w:eastAsia="zh-CN"/>
        </w:rPr>
        <w:t>、林业科学研究与技术推广、林地土壤污染防治</w:t>
      </w:r>
      <w:r>
        <w:rPr>
          <w:rFonts w:hint="eastAsia" w:ascii="仿宋_GB2312" w:hAnsi="仿宋_GB2312" w:eastAsia="仿宋_GB2312" w:cs="仿宋"/>
          <w:snapToGrid w:val="0"/>
          <w:color w:val="auto"/>
          <w:spacing w:val="0"/>
          <w:kern w:val="0"/>
          <w:sz w:val="32"/>
          <w:szCs w:val="32"/>
        </w:rPr>
        <w:t>等工作</w:t>
      </w:r>
      <w:r>
        <w:rPr>
          <w:rFonts w:hint="eastAsia" w:ascii="仿宋_GB2312" w:hAnsi="仿宋_GB2312" w:eastAsia="仿宋_GB2312" w:cs="仿宋"/>
          <w:snapToGrid w:val="0"/>
          <w:color w:val="auto"/>
          <w:kern w:val="0"/>
          <w:sz w:val="32"/>
          <w:szCs w:val="32"/>
        </w:rPr>
        <w:t>。</w:t>
      </w:r>
    </w:p>
    <w:p>
      <w:pPr>
        <w:keepNext w:val="0"/>
        <w:keepLines w:val="0"/>
        <w:pageBreakBefore w:val="0"/>
        <w:widowControl w:val="0"/>
        <w:kinsoku/>
        <w:wordWrap/>
        <w:overflowPunct/>
        <w:topLinePunct w:val="0"/>
        <w:autoSpaceDE/>
        <w:autoSpaceDN/>
        <w:bidi w:val="0"/>
        <w:spacing w:line="580" w:lineRule="exact"/>
        <w:ind w:firstLine="640" w:firstLineChars="200"/>
        <w:outlineLvl w:val="9"/>
        <w:rPr>
          <w:rFonts w:hint="eastAsia" w:ascii="仿宋_GB2312" w:hAnsi="仿宋_GB2312" w:eastAsia="仿宋_GB2312" w:cs="仿宋"/>
          <w:snapToGrid w:val="0"/>
          <w:color w:val="auto"/>
          <w:kern w:val="0"/>
          <w:sz w:val="32"/>
          <w:szCs w:val="32"/>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区</w:t>
      </w:r>
      <w:r>
        <w:rPr>
          <w:rFonts w:hint="eastAsia" w:ascii="仿宋_GB2312" w:hAnsi="仿宋_GB2312" w:eastAsia="仿宋_GB2312" w:cs="仿宋_GB2312"/>
          <w:sz w:val="32"/>
          <w:szCs w:val="32"/>
          <w:lang w:val="en-US" w:eastAsia="zh-CN"/>
        </w:rPr>
        <w:t>城市管理综合执法局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
          <w:snapToGrid w:val="0"/>
          <w:color w:val="auto"/>
          <w:spacing w:val="0"/>
          <w:kern w:val="0"/>
          <w:sz w:val="32"/>
          <w:szCs w:val="32"/>
        </w:rPr>
        <w:t>组织指导全</w:t>
      </w:r>
      <w:r>
        <w:rPr>
          <w:rFonts w:hint="eastAsia" w:ascii="仿宋_GB2312" w:hAnsi="仿宋_GB2312" w:eastAsia="仿宋_GB2312" w:cs="仿宋"/>
          <w:snapToGrid w:val="0"/>
          <w:color w:val="auto"/>
          <w:spacing w:val="0"/>
          <w:kern w:val="0"/>
          <w:sz w:val="32"/>
          <w:szCs w:val="32"/>
          <w:lang w:val="en-US" w:eastAsia="zh-CN"/>
        </w:rPr>
        <w:t>区</w:t>
      </w:r>
      <w:r>
        <w:rPr>
          <w:rFonts w:hint="eastAsia" w:ascii="仿宋_GB2312" w:hAnsi="仿宋_GB2312" w:eastAsia="仿宋_GB2312" w:cs="仿宋"/>
          <w:snapToGrid w:val="0"/>
          <w:color w:val="auto"/>
          <w:spacing w:val="0"/>
          <w:kern w:val="0"/>
          <w:sz w:val="32"/>
          <w:szCs w:val="32"/>
        </w:rPr>
        <w:t>城乡园林绿化工作；指导城市生态修复工作。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团区委：负责组织协调团员青年、青年志愿者参与全面推行林长制工作，协助开展林长制宣传工作。</w:t>
      </w:r>
    </w:p>
    <w:p>
      <w:pPr>
        <w:keepNext w:val="0"/>
        <w:keepLines w:val="0"/>
        <w:pageBreakBefore w:val="0"/>
        <w:widowControl w:val="0"/>
        <w:kinsoku/>
        <w:wordWrap/>
        <w:overflowPunct/>
        <w:topLinePunct w:val="0"/>
        <w:autoSpaceDE/>
        <w:autoSpaceDN/>
        <w:bidi w:val="0"/>
        <w:spacing w:line="580" w:lineRule="exact"/>
        <w:ind w:firstLine="640" w:firstLineChars="200"/>
        <w:outlineLvl w:val="9"/>
        <w:rPr>
          <w:rFonts w:hint="eastAsia" w:ascii="仿宋_GB2312" w:hAnsi="仿宋_GB2312" w:eastAsia="仿宋_GB2312" w:cs="仿宋"/>
          <w:snapToGrid w:val="0"/>
          <w:color w:val="auto"/>
          <w:kern w:val="0"/>
          <w:sz w:val="32"/>
          <w:szCs w:val="32"/>
        </w:rPr>
      </w:pPr>
      <w:r>
        <w:rPr>
          <w:rFonts w:hint="eastAsia" w:ascii="仿宋_GB2312" w:hAnsi="仿宋_GB2312" w:eastAsia="仿宋_GB2312" w:cs="仿宋_GB2312"/>
          <w:sz w:val="32"/>
          <w:szCs w:val="32"/>
          <w:lang w:val="en-US" w:eastAsia="zh-CN"/>
        </w:rPr>
        <w:t>区妇联：</w:t>
      </w:r>
      <w:r>
        <w:rPr>
          <w:rFonts w:hint="eastAsia" w:ascii="仿宋_GB2312" w:hAnsi="仿宋_GB2312" w:eastAsia="仿宋_GB2312" w:cs="仿宋"/>
          <w:snapToGrid w:val="0"/>
          <w:color w:val="auto"/>
          <w:kern w:val="0"/>
          <w:sz w:val="32"/>
          <w:szCs w:val="32"/>
          <w:lang w:eastAsia="zh-CN"/>
        </w:rPr>
        <w:t>负责组织协调妇女、儿童志愿者参与全面推行林长制工作，</w:t>
      </w:r>
      <w:r>
        <w:rPr>
          <w:rFonts w:hint="eastAsia" w:ascii="仿宋_GB2312" w:hAnsi="仿宋_GB2312" w:eastAsia="仿宋_GB2312" w:cs="仿宋"/>
          <w:snapToGrid w:val="0"/>
          <w:color w:val="auto"/>
          <w:kern w:val="0"/>
          <w:sz w:val="32"/>
          <w:szCs w:val="32"/>
        </w:rPr>
        <w:t>借助“家风家教”</w:t>
      </w:r>
      <w:r>
        <w:rPr>
          <w:rFonts w:hint="eastAsia" w:ascii="仿宋_GB2312" w:hAnsi="仿宋_GB2312" w:eastAsia="仿宋_GB2312" w:cs="仿宋"/>
          <w:snapToGrid w:val="0"/>
          <w:color w:val="auto"/>
          <w:kern w:val="0"/>
          <w:sz w:val="32"/>
          <w:szCs w:val="32"/>
          <w:lang w:eastAsia="zh-CN"/>
        </w:rPr>
        <w:t>、</w:t>
      </w:r>
      <w:r>
        <w:rPr>
          <w:rFonts w:hint="eastAsia" w:ascii="仿宋_GB2312" w:hAnsi="仿宋_GB2312" w:eastAsia="仿宋_GB2312" w:cs="仿宋"/>
          <w:snapToGrid w:val="0"/>
          <w:color w:val="auto"/>
          <w:kern w:val="0"/>
          <w:sz w:val="32"/>
          <w:szCs w:val="32"/>
        </w:rPr>
        <w:t>“小手牵大手”等系列活动拓展林长制和“公众林长”APP的宣传工作。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napToGrid w:val="0"/>
          <w:color w:val="auto"/>
          <w:kern w:val="0"/>
          <w:sz w:val="32"/>
          <w:szCs w:val="32"/>
          <w:lang w:val="en-US" w:eastAsia="zh-CN" w:bidi="ar-SA"/>
        </w:rPr>
        <w:t>第十一条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
          <w:color w:val="auto"/>
          <w:spacing w:val="6"/>
          <w:kern w:val="0"/>
          <w:sz w:val="32"/>
          <w:szCs w:val="32"/>
          <w:lang w:val="en-US" w:eastAsia="zh-CN"/>
        </w:rPr>
        <w:t>本制度由区林长制办公室负责解释，自印发之日起施行。各镇（街、场）可参照本制度，制定当地林长制部门协作制度。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pStyle w:val="2"/>
        <w:spacing w:line="560" w:lineRule="exact"/>
        <w:rPr>
          <w:rFonts w:hint="default"/>
          <w:lang w:val="en-US"/>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rPr>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1D2564"/>
    <w:rsid w:val="024D32A9"/>
    <w:rsid w:val="06406BA0"/>
    <w:rsid w:val="08D11FBD"/>
    <w:rsid w:val="0A5637E6"/>
    <w:rsid w:val="10D142C7"/>
    <w:rsid w:val="11930620"/>
    <w:rsid w:val="161823F0"/>
    <w:rsid w:val="1C440D5C"/>
    <w:rsid w:val="1D80535E"/>
    <w:rsid w:val="21303FD0"/>
    <w:rsid w:val="2D997663"/>
    <w:rsid w:val="304D376F"/>
    <w:rsid w:val="308F592E"/>
    <w:rsid w:val="341D2564"/>
    <w:rsid w:val="3BF619E8"/>
    <w:rsid w:val="3CEA2FCF"/>
    <w:rsid w:val="3E357FFB"/>
    <w:rsid w:val="3E376228"/>
    <w:rsid w:val="40B51615"/>
    <w:rsid w:val="42285172"/>
    <w:rsid w:val="42D37FEC"/>
    <w:rsid w:val="47DA7D40"/>
    <w:rsid w:val="4A471652"/>
    <w:rsid w:val="4DD9773E"/>
    <w:rsid w:val="52E43445"/>
    <w:rsid w:val="557254E6"/>
    <w:rsid w:val="55AF335E"/>
    <w:rsid w:val="6510346B"/>
    <w:rsid w:val="68AD705D"/>
    <w:rsid w:val="69F03AD8"/>
    <w:rsid w:val="6C5A1A35"/>
    <w:rsid w:val="6CB93BA3"/>
    <w:rsid w:val="70D45983"/>
    <w:rsid w:val="71626DA7"/>
    <w:rsid w:val="7292606A"/>
    <w:rsid w:val="7A620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before="214" w:beforeLines="0"/>
      <w:ind w:left="120"/>
    </w:pPr>
    <w:rPr>
      <w:rFonts w:ascii="仿宋_GB2312" w:hAnsi="仿宋_GB2312" w:eastAsia="仿宋_GB2312" w:cs="仿宋_GB2312"/>
      <w:sz w:val="32"/>
      <w:szCs w:val="32"/>
      <w:lang w:val="zh-CN" w:bidi="zh-CN"/>
    </w:rPr>
  </w:style>
  <w:style w:type="paragraph" w:styleId="3">
    <w:name w:val="toc 5"/>
    <w:basedOn w:val="1"/>
    <w:next w:val="1"/>
    <w:qFormat/>
    <w:uiPriority w:val="0"/>
    <w:pPr>
      <w:ind w:left="1680" w:leftChars="800"/>
    </w:pPr>
    <w:rPr>
      <w:rFonts w:ascii="Calibri" w:hAnsi="Calibri" w:eastAsia="宋体" w:cs="Times New Roman"/>
      <w:sz w:val="21"/>
      <w:szCs w:val="2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eastAsia="宋体" w:cs="宋体"/>
      <w:kern w:val="0"/>
      <w:sz w:val="24"/>
      <w:szCs w:val="24"/>
    </w:rPr>
  </w:style>
  <w:style w:type="paragraph" w:customStyle="1" w:styleId="9">
    <w:name w:val="正文 New New New New New New New New New New New New New New New New New New New"/>
    <w:qFormat/>
    <w:uiPriority w:val="0"/>
    <w:pPr>
      <w:keepNext w:val="0"/>
      <w:keepLines w:val="0"/>
      <w:widowControl w:val="0"/>
      <w:shd w:val="clear" w:color="auto" w:fill="auto"/>
      <w:bidi w:val="0"/>
      <w:spacing w:before="0" w:beforeLines="0" w:after="0" w:afterLines="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rPr>
  </w:style>
  <w:style w:type="paragraph" w:customStyle="1" w:styleId="10">
    <w:name w:val="Normal (Web)"/>
    <w:basedOn w:val="11"/>
    <w:qFormat/>
    <w:uiPriority w:val="0"/>
    <w:pPr>
      <w:spacing w:before="100" w:beforeLines="0" w:beforeAutospacing="1" w:after="100" w:afterLines="0" w:afterAutospacing="1"/>
      <w:jc w:val="left"/>
    </w:pPr>
    <w:rPr>
      <w:kern w:val="0"/>
      <w:sz w:val="24"/>
    </w:rPr>
  </w:style>
  <w:style w:type="paragraph" w:customStyle="1" w:styleId="11">
    <w:name w:val="正文 New New New New New New New New New"/>
    <w:qFormat/>
    <w:uiPriority w:val="0"/>
    <w:pPr>
      <w:keepNext w:val="0"/>
      <w:keepLines w:val="0"/>
      <w:widowControl w:val="0"/>
      <w:shd w:val="clear" w:color="auto" w:fill="auto"/>
      <w:bidi w:val="0"/>
      <w:spacing w:before="0" w:beforeLines="0" w:after="0" w:afterLines="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2021-06-28T02:47:00Z</dcterms:created>
  <dc:creator>Administrator</dc:creator>
  <cp:lastModifiedBy>LENOVO</cp:lastModifiedBy>
  <dcterms:modified xsi:type="dcterms:W3CDTF">2021-10-14T07:27:49Z</dcterms:modified>
  <dc:title>附件3</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y fmtid="{D5CDD505-2E9C-101B-9397-08002B2CF9AE}" pid="3" name="ICV">
    <vt:lpwstr>B9717A0FECA84328AFEBFF6F2E8C54FD</vt:lpwstr>
  </property>
</Properties>
</file>