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kern w:val="2"/>
          <w:sz w:val="44"/>
          <w:szCs w:val="44"/>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清</w:t>
      </w:r>
      <w:r>
        <w:rPr>
          <w:rFonts w:hint="eastAsia" w:ascii="仿宋" w:hAnsi="仿宋" w:eastAsia="仿宋" w:cs="仿宋"/>
          <w:sz w:val="36"/>
          <w:szCs w:val="36"/>
          <w:lang w:eastAsia="zh-CN"/>
        </w:rPr>
        <w:t>高审批</w:t>
      </w:r>
      <w:r>
        <w:rPr>
          <w:rFonts w:hint="eastAsia" w:ascii="仿宋" w:hAnsi="仿宋" w:eastAsia="仿宋" w:cs="仿宋"/>
          <w:sz w:val="36"/>
          <w:szCs w:val="36"/>
        </w:rPr>
        <w:t>环〔201</w:t>
      </w:r>
      <w:r>
        <w:rPr>
          <w:rFonts w:hint="eastAsia" w:ascii="仿宋" w:hAnsi="仿宋" w:eastAsia="仿宋" w:cs="仿宋"/>
          <w:sz w:val="36"/>
          <w:szCs w:val="36"/>
          <w:lang w:val="en-US" w:eastAsia="zh-CN"/>
        </w:rPr>
        <w:t>9</w:t>
      </w:r>
      <w:r>
        <w:rPr>
          <w:rFonts w:hint="eastAsia" w:ascii="仿宋" w:hAnsi="仿宋" w:eastAsia="仿宋" w:cs="仿宋"/>
          <w:sz w:val="36"/>
          <w:szCs w:val="36"/>
        </w:rPr>
        <w:t>〕</w:t>
      </w:r>
      <w:r>
        <w:rPr>
          <w:rFonts w:hint="eastAsia" w:ascii="仿宋" w:hAnsi="仿宋" w:eastAsia="仿宋" w:cs="仿宋"/>
          <w:sz w:val="36"/>
          <w:szCs w:val="36"/>
          <w:lang w:val="en-US" w:eastAsia="zh-CN"/>
        </w:rPr>
        <w:t>8</w:t>
      </w:r>
      <w:r>
        <w:rPr>
          <w:rFonts w:hint="eastAsia" w:ascii="仿宋" w:hAnsi="仿宋" w:eastAsia="仿宋" w:cs="仿宋"/>
          <w:sz w:val="36"/>
          <w:szCs w:val="36"/>
        </w:rPr>
        <w:t>号</w:t>
      </w:r>
    </w:p>
    <w:p>
      <w:pPr>
        <w:pStyle w:val="8"/>
        <w:rPr>
          <w:rFonts w:hint="eastAsia" w:ascii="仿宋" w:hAnsi="仿宋" w:eastAsia="仿宋" w:cs="仿宋"/>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kern w:val="2"/>
          <w:sz w:val="44"/>
          <w:szCs w:val="44"/>
          <w:lang w:val="en-US" w:eastAsia="zh-CN"/>
        </w:rPr>
      </w:pPr>
      <w:bookmarkStart w:id="0" w:name="_GoBack"/>
      <w:r>
        <w:rPr>
          <w:rFonts w:hint="eastAsia" w:ascii="方正小标宋_GBK" w:hAnsi="方正小标宋_GBK" w:eastAsia="方正小标宋_GBK" w:cs="方正小标宋_GBK"/>
          <w:color w:val="auto"/>
          <w:kern w:val="2"/>
          <w:sz w:val="44"/>
          <w:szCs w:val="44"/>
          <w:lang w:val="en-US" w:eastAsia="zh-CN"/>
        </w:rPr>
        <w:t>关于《清远市盛宝金属有限公司年拆解废电机、废五金电器、废电线电缆10万吨技改项目环境影响报告书》的批复</w:t>
      </w:r>
    </w:p>
    <w:bookmarkEnd w:id="0"/>
    <w:p>
      <w:pPr>
        <w:rPr>
          <w:rFonts w:hint="eastAsia" w:ascii="仿宋_GB2312" w:hAnsi="仿宋_GB2312" w:eastAsia="仿宋_GB2312" w:cs="仿宋_GB2312"/>
          <w:color w:val="auto"/>
          <w:kern w:val="2"/>
          <w:sz w:val="32"/>
          <w:szCs w:val="32"/>
          <w:lang w:val="en-US" w:eastAsia="zh-CN"/>
        </w:rPr>
      </w:pPr>
    </w:p>
    <w:p>
      <w:pPr>
        <w:keepNext w:val="0"/>
        <w:keepLines w:val="0"/>
        <w:pageBreakBefore w:val="0"/>
        <w:widowControl w:val="0"/>
        <w:kinsoku/>
        <w:wordWrap/>
        <w:overflowPunct/>
        <w:topLinePunct w:val="0"/>
        <w:bidi w:val="0"/>
        <w:spacing w:line="560" w:lineRule="exact"/>
        <w:textAlignment w:val="auto"/>
        <w:rPr>
          <w:rFonts w:hint="eastAsia" w:ascii="仿宋_GB2312" w:eastAsia="仿宋_GB2312"/>
          <w:sz w:val="32"/>
          <w:szCs w:val="36"/>
        </w:rPr>
      </w:pPr>
      <w:r>
        <w:rPr>
          <w:rFonts w:hint="eastAsia" w:ascii="仿宋_GB2312" w:hAnsi="仿宋_GB2312" w:eastAsia="仿宋_GB2312" w:cs="仿宋_GB2312"/>
          <w:color w:val="auto"/>
          <w:kern w:val="2"/>
          <w:sz w:val="32"/>
          <w:szCs w:val="32"/>
          <w:lang w:val="en-US" w:eastAsia="zh-CN"/>
        </w:rPr>
        <w:t>清远市盛宝金属有限公司</w:t>
      </w:r>
      <w:r>
        <w:rPr>
          <w:rFonts w:hint="eastAsia" w:ascii="仿宋_GB2312" w:eastAsia="仿宋_GB2312"/>
          <w:sz w:val="32"/>
          <w:szCs w:val="36"/>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你公司报批的《</w:t>
      </w:r>
      <w:r>
        <w:rPr>
          <w:rFonts w:hint="eastAsia" w:ascii="仿宋_GB2312" w:hAnsi="仿宋_GB2312" w:eastAsia="仿宋_GB2312" w:cs="仿宋_GB2312"/>
          <w:color w:val="auto"/>
          <w:kern w:val="2"/>
          <w:sz w:val="32"/>
          <w:szCs w:val="32"/>
          <w:lang w:val="en-US" w:eastAsia="zh-CN"/>
        </w:rPr>
        <w:t>清远市盛宝金属有限公司年拆解废电机、废五金电器、废电线电缆10万吨技改项目</w:t>
      </w:r>
      <w:r>
        <w:rPr>
          <w:rFonts w:hint="eastAsia" w:ascii="仿宋_GB2312" w:hAnsi="仿宋_GB2312" w:eastAsia="仿宋_GB2312" w:cs="仿宋_GB2312"/>
          <w:sz w:val="32"/>
          <w:szCs w:val="32"/>
        </w:rPr>
        <w:t>环境影响报告书（以下简称“报告书”）及有关材料收悉。经研究，批复如下：</w:t>
      </w:r>
    </w:p>
    <w:p>
      <w:pPr>
        <w:pStyle w:val="3"/>
        <w:snapToGrid w:val="0"/>
        <w:spacing w:line="580" w:lineRule="exact"/>
        <w:ind w:firstLine="640" w:firstLineChars="200"/>
        <w:outlineLvl w:val="0"/>
        <w:rPr>
          <w:rFonts w:hint="eastAsia" w:ascii="仿宋_GB2312" w:hAnsi="仿宋_GB2312" w:eastAsia="仿宋_GB2312" w:cs="仿宋_GB2312"/>
          <w:spacing w:val="-4"/>
          <w:sz w:val="32"/>
          <w:szCs w:val="32"/>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pacing w:val="-4"/>
          <w:sz w:val="32"/>
          <w:szCs w:val="32"/>
        </w:rPr>
        <w:t>清远市盛宝金属有限公司年拆解废电机、废五金电器、废电线电缆10万吨建设项目位于清远市高新技术产业开发区长丰工业园，</w:t>
      </w:r>
      <w:r>
        <w:rPr>
          <w:rFonts w:hint="eastAsia" w:ascii="仿宋_GB2312" w:hAnsi="仿宋_GB2312" w:eastAsia="仿宋_GB2312" w:cs="仿宋_GB2312"/>
          <w:spacing w:val="-4"/>
          <w:sz w:val="32"/>
          <w:szCs w:val="32"/>
          <w:lang w:eastAsia="zh-CN"/>
        </w:rPr>
        <w:t>采取</w:t>
      </w:r>
      <w:r>
        <w:rPr>
          <w:rFonts w:hint="eastAsia" w:ascii="仿宋_GB2312" w:hAnsi="仿宋_GB2312" w:eastAsia="仿宋_GB2312" w:cs="仿宋_GB2312"/>
          <w:spacing w:val="-4"/>
          <w:sz w:val="32"/>
          <w:szCs w:val="32"/>
        </w:rPr>
        <w:t>占地</w:t>
      </w:r>
      <w:r>
        <w:rPr>
          <w:rFonts w:hint="eastAsia" w:ascii="仿宋_GB2312" w:hAnsi="仿宋_GB2312" w:eastAsia="仿宋_GB2312" w:cs="仿宋_GB2312"/>
          <w:spacing w:val="-4"/>
          <w:sz w:val="32"/>
          <w:szCs w:val="32"/>
          <w:lang w:eastAsia="zh-CN"/>
        </w:rPr>
        <w:t>面积</w:t>
      </w:r>
      <w:r>
        <w:rPr>
          <w:rFonts w:hint="eastAsia" w:ascii="仿宋_GB2312" w:hAnsi="仿宋_GB2312" w:eastAsia="仿宋_GB2312" w:cs="仿宋_GB2312"/>
          <w:spacing w:val="-4"/>
          <w:sz w:val="32"/>
          <w:szCs w:val="32"/>
        </w:rPr>
        <w:t>57764m</w:t>
      </w:r>
      <w:r>
        <w:rPr>
          <w:rFonts w:hint="eastAsia" w:ascii="仿宋_GB2312" w:hAnsi="仿宋_GB2312" w:eastAsia="仿宋_GB2312" w:cs="仿宋_GB2312"/>
          <w:spacing w:val="-4"/>
          <w:sz w:val="32"/>
          <w:szCs w:val="32"/>
          <w:vertAlign w:val="superscript"/>
        </w:rPr>
        <w:t>2</w:t>
      </w:r>
      <w:r>
        <w:rPr>
          <w:rFonts w:hint="eastAsia" w:ascii="仿宋_GB2312" w:hAnsi="仿宋_GB2312" w:eastAsia="仿宋_GB2312" w:cs="仿宋_GB2312"/>
          <w:spacing w:val="-4"/>
          <w:sz w:val="32"/>
          <w:szCs w:val="32"/>
        </w:rPr>
        <w:t>，主要建设内容包括铜米车间、手工拆解车间、剥线车间。项目从事废电机、废五金电器、废电线电缆的拆解加工，回收杂铜、杂铝、钢铁、塑料，其中，废五金电机和废五金电器等金属含量较高的货物直接采用人工拆解或风割的方法回用可再生利用的物资，直径0.8mm以上的电线电缆采用剥线机直接将金属和塑料分离，直径0.8mm以下的电线则用铜米机打碎，再用浮选法分选，将塑料和金属进行分离后完全回收。项目主要生产设备包括：6孔/4孔剥线机300台、风割机1台、打包机2台、600型铜米机4台、叉车8台、地磅4台、摇床4台、压线机50台、手工拆解工具一批。</w:t>
      </w:r>
    </w:p>
    <w:p>
      <w:pPr>
        <w:pStyle w:val="3"/>
        <w:snapToGrid w:val="0"/>
        <w:spacing w:line="580" w:lineRule="exact"/>
        <w:ind w:firstLine="624" w:firstLineChars="200"/>
        <w:outlineLvl w:val="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本次技改工程针对废电线电缆拆解单元进行技术改造。主要改造内容包括新增铜米机、水洗摇床及铜米分选机以机械粉碎工艺替代部分人工剥线工艺，3毫米以下电线可用铜米机打碎，提高生产的机械化水平；新增烘干设备以热烘干方式替代露天晾干方式，提高生产效率。技改后，废电线电缆拆解单元生产设备包括：铜米机24台（新增20台）、水洗摇床28台（新增24台）、剥线机100台（减少200台）、气电两用烘干机4台（新增）、铜铁分选机14台（新增），其他设备不变。</w:t>
      </w:r>
    </w:p>
    <w:p>
      <w:pPr>
        <w:pStyle w:val="3"/>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家组对报告书的技术评审意见认为，报告书编制依据较充分，内容较全面，评价工作等级、评价范围、评价因子和评价标准确定总体合适，项目概况介绍较清楚，环境影响评价方法总体符合环评技术导则及相关规范的要求，提出的污染防治措施基本可行，评价结论基本可信。</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三、我局原则同意专家组对报告书的技术评审意见，在你公司全面落实报告书提出的各项污染防治措施的前提下，项目建设从环境保护角度可行。你公司应按照报告书内容组织实施。</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color w:val="auto"/>
          <w:sz w:val="32"/>
          <w:szCs w:val="32"/>
          <w:lang w:eastAsia="zh-CN"/>
        </w:rPr>
        <w:t>技改完成</w:t>
      </w:r>
      <w:r>
        <w:rPr>
          <w:rFonts w:hint="eastAsia" w:ascii="仿宋_GB2312" w:hAnsi="仿宋_GB2312" w:eastAsia="仿宋_GB2312" w:cs="仿宋_GB2312"/>
          <w:color w:val="auto"/>
          <w:sz w:val="32"/>
          <w:szCs w:val="32"/>
        </w:rPr>
        <w:t>后，</w:t>
      </w:r>
      <w:r>
        <w:rPr>
          <w:rFonts w:hint="eastAsia" w:ascii="仿宋_GB2312" w:hAnsi="仿宋_GB2312" w:eastAsia="仿宋_GB2312" w:cs="仿宋_GB2312"/>
          <w:color w:val="auto"/>
          <w:sz w:val="32"/>
          <w:szCs w:val="32"/>
          <w:lang w:eastAsia="zh-CN"/>
        </w:rPr>
        <w:t>项目烘干机使用液化天然气为燃料，二氧化硫和氮氧化物总量指标分别为：</w:t>
      </w:r>
      <w:r>
        <w:rPr>
          <w:rFonts w:hint="eastAsia" w:ascii="仿宋_GB2312" w:hAnsi="仿宋_GB2312" w:eastAsia="仿宋_GB2312" w:cs="仿宋_GB2312"/>
          <w:color w:val="auto"/>
          <w:sz w:val="32"/>
          <w:szCs w:val="32"/>
          <w:lang w:val="en-US" w:eastAsia="zh-CN"/>
        </w:rPr>
        <w:t>0.1472</w:t>
      </w:r>
      <w:r>
        <w:rPr>
          <w:rFonts w:hint="eastAsia" w:ascii="仿宋_GB2312" w:hAnsi="仿宋_GB2312" w:eastAsia="仿宋_GB2312" w:cs="仿宋_GB2312"/>
          <w:color w:val="auto"/>
          <w:sz w:val="32"/>
          <w:szCs w:val="32"/>
          <w:lang w:eastAsia="zh-CN"/>
        </w:rPr>
        <w:t>t/a、</w:t>
      </w:r>
      <w:r>
        <w:rPr>
          <w:rFonts w:hint="eastAsia" w:ascii="仿宋_GB2312" w:hAnsi="仿宋_GB2312" w:eastAsia="仿宋_GB2312" w:cs="仿宋_GB2312"/>
          <w:color w:val="auto"/>
          <w:sz w:val="32"/>
          <w:szCs w:val="32"/>
          <w:lang w:val="en-US" w:eastAsia="zh-CN"/>
        </w:rPr>
        <w:t>0.6885</w:t>
      </w:r>
      <w:r>
        <w:rPr>
          <w:rFonts w:hint="eastAsia" w:ascii="仿宋_GB2312" w:hAnsi="仿宋_GB2312" w:eastAsia="仿宋_GB2312" w:cs="仿宋_GB2312"/>
          <w:color w:val="auto"/>
          <w:sz w:val="32"/>
          <w:szCs w:val="32"/>
          <w:lang w:eastAsia="zh-CN"/>
        </w:rPr>
        <w:t>t/a，</w:t>
      </w:r>
      <w:r>
        <w:rPr>
          <w:rFonts w:hint="eastAsia" w:ascii="仿宋_GB2312" w:hAnsi="仿宋_GB2312" w:eastAsia="仿宋_GB2312" w:cs="仿宋_GB2312"/>
          <w:kern w:val="2"/>
          <w:sz w:val="32"/>
          <w:szCs w:val="32"/>
          <w:lang w:val="en-US" w:eastAsia="zh-CN" w:bidi="ar-SA"/>
        </w:rPr>
        <w:t>符合《关于</w:t>
      </w:r>
      <w:r>
        <w:rPr>
          <w:rFonts w:hint="eastAsia" w:ascii="仿宋_GB2312" w:hAnsi="仿宋_GB2312" w:eastAsia="仿宋_GB2312" w:cs="仿宋_GB2312"/>
          <w:color w:val="auto"/>
          <w:kern w:val="2"/>
          <w:sz w:val="32"/>
          <w:szCs w:val="32"/>
          <w:lang w:val="en-US" w:eastAsia="zh-CN"/>
        </w:rPr>
        <w:t>清远市盛宝金属有限公司年拆解废电机、废五金电器、废电线电缆10万吨技改项目申请</w:t>
      </w:r>
      <w:r>
        <w:rPr>
          <w:rFonts w:hint="eastAsia" w:ascii="仿宋_GB2312" w:hAnsi="仿宋_GB2312" w:eastAsia="仿宋_GB2312" w:cs="仿宋_GB2312"/>
          <w:kern w:val="2"/>
          <w:sz w:val="32"/>
          <w:szCs w:val="32"/>
          <w:lang w:val="en-US" w:eastAsia="zh-CN" w:bidi="ar-SA"/>
        </w:rPr>
        <w:t>总量控制指标的审核意见》（清城环总量函</w:t>
      </w:r>
      <w:r>
        <w:rPr>
          <w:rFonts w:hint="eastAsia" w:ascii="仿宋" w:hAnsi="仿宋" w:eastAsia="仿宋" w:cs="仿宋"/>
          <w:kern w:val="2"/>
          <w:sz w:val="32"/>
          <w:szCs w:val="32"/>
          <w:lang w:val="en-US" w:eastAsia="zh-CN" w:bidi="ar-SA"/>
        </w:rPr>
        <w:t>〔2019〕49号</w:t>
      </w:r>
      <w:r>
        <w:rPr>
          <w:rFonts w:hint="eastAsia" w:ascii="仿宋_GB2312" w:hAnsi="仿宋_GB2312" w:eastAsia="仿宋_GB2312" w:cs="仿宋_GB2312"/>
          <w:kern w:val="2"/>
          <w:sz w:val="32"/>
          <w:szCs w:val="32"/>
          <w:lang w:val="en-US" w:eastAsia="zh-CN" w:bidi="ar-SA"/>
        </w:rPr>
        <w:t>）的要求。</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建设项目的环境影响评价文件经批准后，建设项目的性质、规模、地点、采用的生产工艺或者防治污染、防止生态破坏的措施发生重大变动的，建设单位应当重新报批建设项目的环境影响评价文件。</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项目须按规定及时开展项目环境保护设施竣工验收。</w:t>
      </w:r>
    </w:p>
    <w:p>
      <w:pPr>
        <w:pStyle w:val="8"/>
        <w:keepNext w:val="0"/>
        <w:keepLines w:val="0"/>
        <w:pageBreakBefore w:val="0"/>
        <w:widowControl w:val="0"/>
        <w:kinsoku/>
        <w:wordWrap/>
        <w:overflowPunct/>
        <w:topLinePunct w:val="0"/>
        <w:bidi w:val="0"/>
        <w:spacing w:line="560" w:lineRule="exact"/>
        <w:textAlignment w:val="auto"/>
        <w:rPr>
          <w:rFonts w:hint="eastAsia" w:ascii="仿宋_GB2312" w:eastAsia="仿宋_GB2312"/>
          <w:sz w:val="32"/>
          <w:szCs w:val="36"/>
        </w:rPr>
      </w:pPr>
    </w:p>
    <w:p>
      <w:pPr>
        <w:pStyle w:val="8"/>
        <w:keepNext w:val="0"/>
        <w:keepLines w:val="0"/>
        <w:pageBreakBefore w:val="0"/>
        <w:widowControl w:val="0"/>
        <w:kinsoku/>
        <w:wordWrap/>
        <w:overflowPunct/>
        <w:topLinePunct w:val="0"/>
        <w:bidi w:val="0"/>
        <w:spacing w:line="560" w:lineRule="exact"/>
        <w:textAlignment w:val="auto"/>
        <w:rPr>
          <w:rFonts w:hint="eastAsia" w:ascii="仿宋_GB2312" w:eastAsia="仿宋_GB2312"/>
          <w:sz w:val="32"/>
          <w:szCs w:val="36"/>
          <w:lang w:eastAsia="zh-CN"/>
        </w:rPr>
      </w:pPr>
    </w:p>
    <w:tbl>
      <w:tblPr>
        <w:tblStyle w:val="6"/>
        <w:tblpPr w:leftFromText="180" w:rightFromText="180" w:vertAnchor="text" w:horzAnchor="page" w:tblpX="1457" w:tblpY="5319"/>
        <w:tblOverlap w:val="never"/>
        <w:tblW w:w="8958" w:type="dxa"/>
        <w:tblInd w:w="0" w:type="dxa"/>
        <w:tblBorders>
          <w:top w:val="none" w:color="auto" w:sz="0" w:space="0"/>
          <w:left w:val="none" w:color="auto" w:sz="0" w:space="0"/>
          <w:bottom w:val="single" w:color="auto" w:sz="8"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8958"/>
      </w:tblGrid>
      <w:tr>
        <w:tblPrEx>
          <w:tblBorders>
            <w:top w:val="none" w:color="auto" w:sz="0" w:space="0"/>
            <w:left w:val="none" w:color="auto" w:sz="0" w:space="0"/>
            <w:bottom w:val="single" w:color="auto" w:sz="8"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600" w:hRule="atLeast"/>
        </w:trPr>
        <w:tc>
          <w:tcPr>
            <w:tcW w:w="8958" w:type="dxa"/>
            <w:noWrap w:val="0"/>
            <w:vAlign w:val="top"/>
          </w:tcPr>
          <w:p>
            <w:pPr>
              <w:pStyle w:val="9"/>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b w:val="0"/>
                <w:bCs w:val="0"/>
                <w:sz w:val="32"/>
                <w:szCs w:val="32"/>
              </w:rPr>
            </w:pPr>
          </w:p>
        </w:tc>
      </w:tr>
      <w:tr>
        <w:tblPrEx>
          <w:tblBorders>
            <w:top w:val="none" w:color="auto" w:sz="0" w:space="0"/>
            <w:left w:val="none" w:color="auto" w:sz="0" w:space="0"/>
            <w:bottom w:val="single" w:color="auto" w:sz="8"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55" w:hRule="atLeast"/>
        </w:trPr>
        <w:tc>
          <w:tcPr>
            <w:tcW w:w="8958" w:type="dxa"/>
            <w:noWrap w:val="0"/>
            <w:vAlign w:val="top"/>
          </w:tcPr>
          <w:p>
            <w:pPr>
              <w:pStyle w:val="9"/>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抄送：</w:t>
            </w:r>
            <w:r>
              <w:rPr>
                <w:rFonts w:hint="eastAsia" w:ascii="仿宋_GB2312" w:hAnsi="仿宋_GB2312" w:eastAsia="仿宋_GB2312" w:cs="仿宋_GB2312"/>
                <w:b w:val="0"/>
                <w:bCs w:val="0"/>
                <w:sz w:val="32"/>
                <w:szCs w:val="32"/>
                <w:lang w:eastAsia="zh-CN"/>
              </w:rPr>
              <w:t>清远市生态环境局清城分局</w:t>
            </w:r>
          </w:p>
        </w:tc>
      </w:tr>
      <w:tr>
        <w:tblPrEx>
          <w:tblBorders>
            <w:top w:val="none" w:color="auto" w:sz="0" w:space="0"/>
            <w:left w:val="none" w:color="auto" w:sz="0" w:space="0"/>
            <w:bottom w:val="single" w:color="auto" w:sz="8"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264" w:hRule="atLeast"/>
        </w:trPr>
        <w:tc>
          <w:tcPr>
            <w:tcW w:w="8958" w:type="dxa"/>
            <w:noWrap w:val="0"/>
            <w:vAlign w:val="top"/>
          </w:tcPr>
          <w:p>
            <w:pPr>
              <w:keepNext w:val="0"/>
              <w:keepLines w:val="0"/>
              <w:pageBreakBefore w:val="0"/>
              <w:widowControl w:val="0"/>
              <w:tabs>
                <w:tab w:val="left" w:pos="5100"/>
              </w:tabs>
              <w:kinsoku/>
              <w:wordWrap/>
              <w:overflowPunct/>
              <w:topLinePunct w:val="0"/>
              <w:autoSpaceDE/>
              <w:autoSpaceDN/>
              <w:bidi w:val="0"/>
              <w:adjustRightInd/>
              <w:snapToGrid w:val="0"/>
              <w:spacing w:line="560" w:lineRule="exact"/>
              <w:ind w:right="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广东清远高新技术产业开发区行政审批局</w:t>
            </w:r>
            <w:r>
              <w:rPr>
                <w:rFonts w:hint="eastAsia" w:ascii="仿宋_GB2312" w:hAnsi="仿宋_GB2312" w:eastAsia="仿宋_GB2312" w:cs="仿宋_GB2312"/>
                <w:b w:val="0"/>
                <w:bCs w:val="0"/>
                <w:sz w:val="30"/>
                <w:szCs w:val="30"/>
                <w:lang w:val="en-US" w:eastAsia="zh-CN"/>
              </w:rPr>
              <w:t xml:space="preserve"> 2019</w:t>
            </w:r>
            <w:r>
              <w:rPr>
                <w:rFonts w:hint="eastAsia" w:ascii="仿宋_GB2312" w:hAnsi="仿宋_GB2312" w:eastAsia="仿宋_GB2312" w:cs="仿宋_GB2312"/>
                <w:b w:val="0"/>
                <w:bCs w:val="0"/>
                <w:sz w:val="30"/>
                <w:szCs w:val="30"/>
                <w:lang w:eastAsia="zh-CN"/>
              </w:rPr>
              <w:t>年</w:t>
            </w:r>
            <w:r>
              <w:rPr>
                <w:rFonts w:hint="eastAsia" w:ascii="仿宋_GB2312" w:hAnsi="仿宋_GB2312" w:eastAsia="仿宋_GB2312" w:cs="仿宋_GB2312"/>
                <w:b w:val="0"/>
                <w:bCs w:val="0"/>
                <w:sz w:val="30"/>
                <w:szCs w:val="30"/>
                <w:lang w:val="en-US" w:eastAsia="zh-CN"/>
              </w:rPr>
              <w:t>12</w:t>
            </w:r>
            <w:r>
              <w:rPr>
                <w:rFonts w:hint="eastAsia" w:ascii="仿宋_GB2312" w:hAnsi="仿宋_GB2312" w:eastAsia="仿宋_GB2312" w:cs="仿宋_GB2312"/>
                <w:b w:val="0"/>
                <w:bCs w:val="0"/>
                <w:sz w:val="30"/>
                <w:szCs w:val="30"/>
                <w:lang w:eastAsia="zh-CN"/>
              </w:rPr>
              <w:t>月</w:t>
            </w:r>
            <w:r>
              <w:rPr>
                <w:rFonts w:hint="eastAsia" w:ascii="仿宋_GB2312" w:hAnsi="仿宋_GB2312" w:eastAsia="仿宋_GB2312" w:cs="仿宋_GB2312"/>
                <w:b w:val="0"/>
                <w:bCs w:val="0"/>
                <w:sz w:val="30"/>
                <w:szCs w:val="30"/>
                <w:lang w:val="en-US" w:eastAsia="zh-CN"/>
              </w:rPr>
              <w:t>2</w:t>
            </w:r>
            <w:r>
              <w:rPr>
                <w:rFonts w:hint="eastAsia" w:ascii="仿宋_GB2312" w:hAnsi="仿宋_GB2312" w:eastAsia="仿宋_GB2312" w:cs="仿宋_GB2312"/>
                <w:b w:val="0"/>
                <w:bCs w:val="0"/>
                <w:sz w:val="30"/>
                <w:szCs w:val="30"/>
                <w:lang w:eastAsia="zh-CN"/>
              </w:rPr>
              <w:t>日印</w:t>
            </w:r>
            <w:r>
              <w:rPr>
                <w:rFonts w:hint="eastAsia" w:ascii="仿宋_GB2312" w:hAnsi="仿宋_GB2312" w:eastAsia="仿宋_GB2312" w:cs="仿宋_GB2312"/>
                <w:b w:val="0"/>
                <w:bCs w:val="0"/>
                <w:sz w:val="32"/>
                <w:szCs w:val="32"/>
                <w:lang w:eastAsia="zh-CN"/>
              </w:rPr>
              <w:t>发</w:t>
            </w:r>
          </w:p>
        </w:tc>
      </w:tr>
    </w:tbl>
    <w:p>
      <w:pPr>
        <w:keepNext w:val="0"/>
        <w:keepLines w:val="0"/>
        <w:pageBreakBefore w:val="0"/>
        <w:widowControl w:val="0"/>
        <w:kinsoku/>
        <w:wordWrap/>
        <w:overflowPunct/>
        <w:topLinePunct w:val="0"/>
        <w:autoSpaceDE/>
        <w:autoSpaceDN/>
        <w:bidi w:val="0"/>
        <w:adjustRightInd/>
        <w:spacing w:line="560" w:lineRule="exact"/>
        <w:ind w:firstLine="1920" w:firstLineChars="600"/>
        <w:jc w:val="both"/>
        <w:textAlignment w:val="auto"/>
        <w:outlineLvl w:val="9"/>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b w:val="0"/>
          <w:bCs w:val="0"/>
          <w:color w:val="auto"/>
          <w:sz w:val="32"/>
          <w:szCs w:val="32"/>
          <w:lang w:eastAsia="zh-CN"/>
        </w:rPr>
        <w:t>广东清远高新技术产业开发区行政审批局</w:t>
      </w:r>
    </w:p>
    <w:p>
      <w:pPr>
        <w:pStyle w:val="3"/>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outlineLvl w:val="9"/>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spacing w:val="6"/>
          <w:kern w:val="0"/>
          <w:sz w:val="32"/>
          <w:szCs w:val="32"/>
        </w:rPr>
        <w:t xml:space="preserve">                     </w:t>
      </w:r>
      <w:r>
        <w:rPr>
          <w:rFonts w:hint="eastAsia" w:ascii="仿宋_GB2312" w:hAnsi="仿宋_GB2312" w:eastAsia="仿宋_GB2312" w:cs="仿宋_GB2312"/>
          <w:color w:val="auto"/>
          <w:spacing w:val="6"/>
          <w:kern w:val="0"/>
          <w:sz w:val="32"/>
          <w:szCs w:val="32"/>
          <w:lang w:val="en-US" w:eastAsia="zh-CN"/>
        </w:rPr>
        <w:t xml:space="preserve">  </w:t>
      </w:r>
      <w:r>
        <w:rPr>
          <w:rFonts w:hint="eastAsia" w:ascii="仿宋_GB2312" w:hAnsi="仿宋_GB2312" w:eastAsia="仿宋_GB2312" w:cs="仿宋_GB2312"/>
          <w:color w:val="auto"/>
          <w:spacing w:val="6"/>
          <w:kern w:val="0"/>
          <w:sz w:val="32"/>
          <w:szCs w:val="32"/>
          <w:lang w:val="en-US" w:eastAsia="zh-CN" w:bidi="ar-SA"/>
        </w:rPr>
        <w:t>2019年12月2日</w:t>
      </w:r>
    </w:p>
    <w:p>
      <w:pPr>
        <w:keepNext w:val="0"/>
        <w:keepLines w:val="0"/>
        <w:pageBreakBefore w:val="0"/>
        <w:widowControl w:val="0"/>
        <w:kinsoku/>
        <w:wordWrap/>
        <w:overflowPunct/>
        <w:topLinePunct w:val="0"/>
        <w:autoSpaceDE/>
        <w:autoSpaceDN/>
        <w:bidi w:val="0"/>
        <w:adjustRightInd/>
        <w:spacing w:line="600" w:lineRule="exact"/>
        <w:ind w:firstLine="1992" w:firstLineChars="600"/>
        <w:jc w:val="both"/>
        <w:textAlignment w:val="auto"/>
        <w:outlineLvl w:val="9"/>
        <w:rPr>
          <w:rFonts w:hint="eastAsia" w:ascii="仿宋_GB2312" w:hAnsi="仿宋_GB2312" w:eastAsia="仿宋_GB2312" w:cs="仿宋_GB2312"/>
          <w:color w:val="auto"/>
          <w:spacing w:val="6"/>
          <w:kern w:val="0"/>
          <w:sz w:val="32"/>
          <w:szCs w:val="32"/>
        </w:rPr>
      </w:pPr>
    </w:p>
    <w:p>
      <w:pPr>
        <w:pStyle w:val="3"/>
        <w:keepNext w:val="0"/>
        <w:keepLines w:val="0"/>
        <w:pageBreakBefore w:val="0"/>
        <w:widowControl w:val="0"/>
        <w:kinsoku/>
        <w:wordWrap/>
        <w:overflowPunct/>
        <w:topLinePunct w:val="0"/>
        <w:autoSpaceDE/>
        <w:autoSpaceDN/>
        <w:bidi w:val="0"/>
        <w:adjustRightInd/>
        <w:snapToGrid w:val="0"/>
        <w:spacing w:line="600" w:lineRule="exact"/>
        <w:ind w:left="0" w:lef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6"/>
          <w:kern w:val="0"/>
          <w:sz w:val="32"/>
          <w:szCs w:val="32"/>
        </w:rPr>
        <w:t xml:space="preserve">                     </w:t>
      </w:r>
      <w:r>
        <w:rPr>
          <w:rFonts w:hint="eastAsia" w:ascii="仿宋_GB2312" w:hAnsi="仿宋_GB2312" w:eastAsia="仿宋_GB2312" w:cs="仿宋_GB2312"/>
          <w:color w:val="auto"/>
          <w:spacing w:val="6"/>
          <w:kern w:val="0"/>
          <w:sz w:val="32"/>
          <w:szCs w:val="32"/>
          <w:lang w:val="en-US" w:eastAsia="zh-CN"/>
        </w:rPr>
        <w:t xml:space="preserve">  </w:t>
      </w:r>
    </w:p>
    <w:p>
      <w:pPr>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color w:val="auto"/>
          <w:kern w:val="2"/>
          <w:sz w:val="32"/>
          <w:szCs w:val="32"/>
          <w:lang w:val="en-US" w:eastAsia="zh-CN"/>
        </w:rPr>
      </w:pPr>
    </w:p>
    <w:p>
      <w:pPr>
        <w:pStyle w:val="8"/>
        <w:rPr>
          <w:rFonts w:hint="eastAsia" w:ascii="仿宋_GB2312" w:hAnsi="仿宋_GB2312" w:eastAsia="仿宋_GB2312" w:cs="仿宋_GB2312"/>
          <w:color w:val="auto"/>
          <w:kern w:val="2"/>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3520C"/>
    <w:rsid w:val="13A6673C"/>
    <w:rsid w:val="28CA0337"/>
    <w:rsid w:val="30A3520C"/>
    <w:rsid w:val="333D06B9"/>
    <w:rsid w:val="38C4328C"/>
    <w:rsid w:val="57713421"/>
    <w:rsid w:val="766F7A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uiPriority w:val="0"/>
    <w:pPr>
      <w:spacing w:after="120" w:afterLines="0" w:line="480" w:lineRule="auto"/>
      <w:ind w:left="420" w:leftChars="200"/>
    </w:pPr>
    <w:rPr>
      <w:szCs w:val="24"/>
    </w:rPr>
  </w:style>
  <w:style w:type="paragraph" w:styleId="3">
    <w:name w:val="Plain Text"/>
    <w:basedOn w:val="1"/>
    <w:qFormat/>
    <w:uiPriority w:val="0"/>
    <w:rPr>
      <w:rFonts w:ascii="宋体" w:hAnsi="Courier New" w:eastAsia="宋体"/>
      <w:kern w:val="2"/>
      <w:sz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2019-08-13T07:23:00Z</dcterms:created>
  <dc:creator>zwzx324</dc:creator>
  <cp:lastModifiedBy>zwzx324</cp:lastModifiedBy>
  <cp:lastPrinted>2019-12-03T02:23:04Z</cp:lastPrinted>
  <dcterms:modified xsi:type="dcterms:W3CDTF">2019-12-03T06:42:33Z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