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0" w:after="0" w:line="56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i w:val="0"/>
          <w:caps w:val="0"/>
          <w:snapToGrid/>
          <w:color w:val="auto"/>
          <w:spacing w:val="0"/>
          <w:kern w:val="0"/>
          <w:sz w:val="44"/>
          <w:szCs w:val="44"/>
          <w:highlight w:val="none"/>
          <w:u w:val="none"/>
          <w:shd w:val="clear" w:color="auto" w:fill="FFFFFF"/>
          <w:lang w:val="en-US" w:eastAsia="zh-CN"/>
        </w:rPr>
      </w:pPr>
      <w:r>
        <w:rPr>
          <w:rFonts w:hint="eastAsia" w:ascii="方正小标宋_GBK" w:hAnsi="方正小标宋_GBK" w:eastAsia="方正小标宋_GBK" w:cs="方正小标宋_GBK"/>
          <w:i w:val="0"/>
          <w:caps w:val="0"/>
          <w:snapToGrid/>
          <w:color w:val="auto"/>
          <w:spacing w:val="0"/>
          <w:kern w:val="0"/>
          <w:sz w:val="44"/>
          <w:szCs w:val="44"/>
          <w:highlight w:val="none"/>
          <w:u w:val="none"/>
          <w:shd w:val="clear" w:color="auto" w:fill="FFFFFF"/>
          <w:lang w:val="en-US" w:eastAsia="zh-CN"/>
        </w:rPr>
        <w:t>清远市清城区2026年“6·30”助力乡村</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0" w:after="0" w:line="56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color w:val="auto"/>
          <w:sz w:val="44"/>
          <w:szCs w:val="44"/>
          <w:highlight w:val="none"/>
        </w:rPr>
      </w:pPr>
      <w:r>
        <w:rPr>
          <w:rFonts w:hint="eastAsia" w:ascii="方正小标宋_GBK" w:hAnsi="方正小标宋_GBK" w:eastAsia="方正小标宋_GBK" w:cs="方正小标宋_GBK"/>
          <w:i w:val="0"/>
          <w:caps w:val="0"/>
          <w:snapToGrid/>
          <w:color w:val="auto"/>
          <w:spacing w:val="0"/>
          <w:kern w:val="0"/>
          <w:sz w:val="44"/>
          <w:szCs w:val="44"/>
          <w:highlight w:val="none"/>
          <w:u w:val="none"/>
          <w:shd w:val="clear" w:color="auto" w:fill="FFFFFF"/>
          <w:lang w:val="en-US" w:eastAsia="zh-CN"/>
        </w:rPr>
        <w:t>振兴活动</w:t>
      </w:r>
      <w:r>
        <w:rPr>
          <w:rFonts w:hint="eastAsia" w:ascii="方正小标宋_GBK" w:hAnsi="方正小标宋_GBK" w:eastAsia="方正小标宋_GBK" w:cs="方正小标宋_GBK"/>
          <w:color w:val="auto"/>
          <w:sz w:val="44"/>
          <w:szCs w:val="44"/>
          <w:highlight w:val="none"/>
        </w:rPr>
        <w:t>工作方案</w:t>
      </w:r>
    </w:p>
    <w:p>
      <w:pPr>
        <w:keepNext w:val="0"/>
        <w:keepLines w:val="0"/>
        <w:pageBreakBefore w:val="0"/>
        <w:widowControl w:val="0"/>
        <w:tabs>
          <w:tab w:val="left" w:pos="3586"/>
        </w:tabs>
        <w:kinsoku/>
        <w:wordWrap/>
        <w:overflowPunct/>
        <w:topLinePunct w:val="0"/>
        <w:autoSpaceDE/>
        <w:autoSpaceDN/>
        <w:bidi w:val="0"/>
        <w:adjustRightInd w:val="0"/>
        <w:snapToGrid w:val="0"/>
        <w:spacing w:line="560" w:lineRule="exact"/>
        <w:ind w:firstLine="0" w:firstLineChars="0"/>
        <w:jc w:val="center"/>
        <w:textAlignment w:val="auto"/>
        <w:rPr>
          <w:rFonts w:hint="eastAsia" w:ascii="楷体_GB2312" w:hAnsi="楷体_GB2312" w:eastAsia="楷体_GB2312" w:cs="楷体_GB2312"/>
          <w:color w:val="auto"/>
          <w:kern w:val="0"/>
          <w:sz w:val="32"/>
          <w:szCs w:val="32"/>
          <w:highlight w:val="none"/>
          <w:u w:val="none"/>
        </w:rPr>
      </w:pPr>
      <w:r>
        <w:rPr>
          <w:rFonts w:hint="eastAsia" w:ascii="楷体_GB2312" w:hAnsi="楷体_GB2312" w:eastAsia="楷体_GB2312" w:cs="楷体_GB2312"/>
          <w:color w:val="auto"/>
          <w:kern w:val="0"/>
          <w:sz w:val="32"/>
          <w:szCs w:val="32"/>
          <w:highlight w:val="none"/>
          <w:u w:val="none"/>
          <w:lang w:eastAsia="zh-CN"/>
        </w:rPr>
        <w:t>（</w:t>
      </w:r>
      <w:r>
        <w:rPr>
          <w:rFonts w:hint="eastAsia" w:ascii="楷体_GB2312" w:hAnsi="楷体_GB2312" w:eastAsia="楷体_GB2312" w:cs="楷体_GB2312"/>
          <w:color w:val="auto"/>
          <w:kern w:val="0"/>
          <w:sz w:val="32"/>
          <w:szCs w:val="32"/>
          <w:u w:val="none"/>
          <w:lang w:val="en-US" w:eastAsia="zh-CN"/>
        </w:rPr>
        <w:t>修订稿</w:t>
      </w:r>
      <w:r>
        <w:rPr>
          <w:rFonts w:hint="eastAsia" w:ascii="楷体_GB2312" w:hAnsi="楷体_GB2312" w:eastAsia="楷体_GB2312" w:cs="楷体_GB2312"/>
          <w:color w:val="auto"/>
          <w:kern w:val="0"/>
          <w:sz w:val="32"/>
          <w:szCs w:val="32"/>
          <w:highlight w:val="none"/>
          <w:u w:val="none"/>
          <w:lang w:eastAsia="zh-CN"/>
        </w:rPr>
        <w:t>）</w:t>
      </w:r>
    </w:p>
    <w:p>
      <w:pPr>
        <w:keepNext w:val="0"/>
        <w:keepLines w:val="0"/>
        <w:pageBreakBefore w:val="0"/>
        <w:widowControl w:val="0"/>
        <w:kinsoku/>
        <w:wordWrap/>
        <w:overflowPunct/>
        <w:topLinePunct w:val="0"/>
        <w:autoSpaceDE/>
        <w:autoSpaceDN/>
        <w:bidi w:val="0"/>
        <w:spacing w:line="560" w:lineRule="exact"/>
        <w:textAlignment w:val="auto"/>
        <w:rPr>
          <w:rFonts w:hint="eastAsia"/>
          <w:color w:val="auto"/>
          <w:sz w:val="32"/>
          <w:szCs w:val="32"/>
          <w:highlight w:val="no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0" w:after="0" w:line="560" w:lineRule="exact"/>
        <w:ind w:left="0" w:leftChars="0" w:right="0" w:rightChars="0" w:firstLine="640" w:firstLineChars="200"/>
        <w:jc w:val="left"/>
        <w:textAlignment w:val="auto"/>
        <w:outlineLvl w:val="9"/>
        <w:rPr>
          <w:rFonts w:hint="eastAsia" w:ascii="仿宋_GB2312" w:hAnsi="仿宋_GB2312" w:eastAsia="仿宋_GB2312" w:cs="仿宋"/>
          <w:i w:val="0"/>
          <w:caps w:val="0"/>
          <w:snapToGrid/>
          <w:color w:val="auto"/>
          <w:spacing w:val="0"/>
          <w:kern w:val="0"/>
          <w:sz w:val="32"/>
          <w:szCs w:val="32"/>
          <w:highlight w:val="none"/>
          <w:u w:val="none"/>
          <w:shd w:val="clear" w:color="auto" w:fill="FFFFFF"/>
          <w:lang w:val="en-US" w:eastAsia="zh-CN"/>
        </w:rPr>
      </w:pPr>
      <w:r>
        <w:rPr>
          <w:rFonts w:hint="eastAsia" w:ascii="仿宋_GB2312" w:hAnsi="仿宋_GB2312" w:eastAsia="仿宋_GB2312" w:cs="仿宋"/>
          <w:i w:val="0"/>
          <w:caps w:val="0"/>
          <w:snapToGrid/>
          <w:color w:val="auto"/>
          <w:spacing w:val="0"/>
          <w:kern w:val="0"/>
          <w:sz w:val="32"/>
          <w:szCs w:val="32"/>
          <w:highlight w:val="none"/>
          <w:u w:val="none"/>
          <w:shd w:val="clear" w:color="auto" w:fill="FFFFFF"/>
          <w:lang w:val="en-US" w:eastAsia="zh-CN"/>
        </w:rPr>
        <w:t>2026年是“十五五”开局之年，为持续发挥“6·30”助力乡村振兴活动（以下简称“6·30”活动）社会动员和资源集聚作用，围绕落实常态化帮扶任务，紧扣“百县千镇万村高质量发展工程”、绿美清城生态建设、持续支持巩固拓展脱贫攻坚成果等重点任务，</w:t>
      </w:r>
      <w:r>
        <w:rPr>
          <w:rFonts w:hint="eastAsia" w:ascii="仿宋_GB2312" w:hAnsi="仿宋_GB2312" w:eastAsia="仿宋_GB2312" w:cs="仿宋"/>
          <w:i w:val="0"/>
          <w:caps w:val="0"/>
          <w:snapToGrid/>
          <w:color w:val="000000"/>
          <w:spacing w:val="0"/>
          <w:kern w:val="0"/>
          <w:sz w:val="32"/>
          <w:szCs w:val="32"/>
          <w:highlight w:val="none"/>
          <w:u w:val="none"/>
          <w:shd w:val="clear" w:color="auto" w:fill="FFFFFF"/>
          <w:lang w:val="en-US" w:eastAsia="zh-CN"/>
        </w:rPr>
        <w:t>制定本工作方案</w:t>
      </w:r>
      <w:r>
        <w:rPr>
          <w:rFonts w:hint="eastAsia" w:ascii="仿宋_GB2312" w:hAnsi="仿宋_GB2312" w:eastAsia="仿宋_GB2312" w:cs="仿宋"/>
          <w:i w:val="0"/>
          <w:caps w:val="0"/>
          <w:snapToGrid/>
          <w:color w:val="auto"/>
          <w:spacing w:val="0"/>
          <w:kern w:val="0"/>
          <w:sz w:val="32"/>
          <w:szCs w:val="32"/>
          <w:highlight w:val="none"/>
          <w:u w:val="none"/>
          <w:shd w:val="clear" w:color="auto" w:fill="FFFFFF"/>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i w:val="0"/>
          <w:snapToGrid/>
          <w:color w:val="auto"/>
          <w:spacing w:val="0"/>
          <w:kern w:val="0"/>
          <w:sz w:val="32"/>
          <w:szCs w:val="32"/>
          <w:highlight w:val="none"/>
          <w:u w:val="none" w:color="auto"/>
          <w:shd w:val="clear" w:color="auto" w:fill="FFFFFF"/>
          <w:lang w:val="en-US" w:eastAsia="zh-CN" w:bidi="ar-SA"/>
        </w:rPr>
      </w:pPr>
      <w:r>
        <w:rPr>
          <w:rFonts w:hint="eastAsia" w:ascii="黑体" w:hAnsi="黑体" w:eastAsia="黑体" w:cs="黑体"/>
          <w:snapToGrid/>
          <w:color w:val="auto"/>
          <w:kern w:val="0"/>
          <w:sz w:val="32"/>
          <w:szCs w:val="32"/>
          <w:highlight w:val="none"/>
          <w:u w:val="none" w:color="auto"/>
          <w:lang w:val="en-US" w:eastAsia="zh-CN"/>
        </w:rPr>
        <w:t>一、指导思想</w:t>
      </w:r>
    </w:p>
    <w:p>
      <w:pPr>
        <w:keepNext w:val="0"/>
        <w:keepLines w:val="0"/>
        <w:pageBreakBefore w:val="0"/>
        <w:widowControl w:val="0"/>
        <w:numPr>
          <w:ilvl w:val="0"/>
          <w:numId w:val="0"/>
        </w:numPr>
        <w:tabs>
          <w:tab w:val="left" w:pos="3586"/>
        </w:tabs>
        <w:kinsoku/>
        <w:wordWrap/>
        <w:overflowPunct/>
        <w:topLinePunct w:val="0"/>
        <w:autoSpaceDE/>
        <w:autoSpaceDN/>
        <w:bidi w:val="0"/>
        <w:adjustRightInd w:val="0"/>
        <w:snapToGrid w:val="0"/>
        <w:spacing w:before="0" w:after="0" w:line="560" w:lineRule="exact"/>
        <w:ind w:left="0" w:leftChars="0" w:right="0" w:rightChars="0" w:firstLine="640" w:firstLineChars="200"/>
        <w:jc w:val="both"/>
        <w:textAlignment w:val="auto"/>
        <w:rPr>
          <w:rFonts w:hint="eastAsia" w:ascii="仿宋_GB2312" w:hAnsi="仿宋_GB2312" w:eastAsia="仿宋_GB2312" w:cs="仿宋"/>
          <w:i w:val="0"/>
          <w:caps w:val="0"/>
          <w:snapToGrid/>
          <w:color w:val="auto"/>
          <w:spacing w:val="0"/>
          <w:kern w:val="0"/>
          <w:sz w:val="32"/>
          <w:szCs w:val="32"/>
          <w:highlight w:val="none"/>
          <w:u w:val="none"/>
          <w:shd w:val="clear" w:color="auto" w:fill="FFFFFF"/>
          <w:lang w:val="en-US" w:eastAsia="zh-CN" w:bidi="ar-SA"/>
        </w:rPr>
      </w:pPr>
      <w:r>
        <w:rPr>
          <w:rFonts w:hint="eastAsia" w:ascii="仿宋_GB2312" w:hAnsi="仿宋_GB2312" w:eastAsia="仿宋_GB2312" w:cs="仿宋"/>
          <w:i w:val="0"/>
          <w:caps w:val="0"/>
          <w:snapToGrid/>
          <w:color w:val="auto"/>
          <w:spacing w:val="0"/>
          <w:kern w:val="0"/>
          <w:sz w:val="32"/>
          <w:szCs w:val="32"/>
          <w:highlight w:val="none"/>
          <w:u w:val="none"/>
          <w:shd w:val="clear" w:color="auto" w:fill="FFFFFF"/>
          <w:lang w:val="en-US" w:eastAsia="zh-CN"/>
        </w:rPr>
        <w:t>坚持以习近平新时代中国特色社会主义思想为指导，深入贯彻党的二十大和二十届历次全会精神，深入学习贯彻习近平总书记关于“三农”工作的重要论述和对广东系列重要讲话、重要指示精神，认真落实省委“1310”具体部署和市委、市政府及区委、区政府工作安排，</w:t>
      </w:r>
      <w:r>
        <w:rPr>
          <w:rFonts w:hint="eastAsia" w:ascii="仿宋_GB2312" w:hAnsi="仿宋_GB2312" w:eastAsia="仿宋_GB2312" w:cs="仿宋"/>
          <w:i w:val="0"/>
          <w:caps w:val="0"/>
          <w:snapToGrid/>
          <w:color w:val="auto"/>
          <w:spacing w:val="0"/>
          <w:kern w:val="0"/>
          <w:sz w:val="32"/>
          <w:szCs w:val="32"/>
          <w:highlight w:val="none"/>
          <w:u w:val="none"/>
          <w:shd w:val="clear" w:color="auto" w:fill="FFFFFF"/>
          <w:lang w:val="en-US" w:eastAsia="zh-CN" w:bidi="ar-SA"/>
        </w:rPr>
        <w:t>坚持政府推动、社会参与、自愿无偿、公开透明的原则，广泛发动有意愿有能力的企业、社会组织和个人积极参与“6·30”活动，扎实推进2026年“6·30”活动各项工作有序开展，深化“6·30”活动品牌建设，为推动清城区乡村全面振兴取得新进展提供有力支撑。</w:t>
      </w:r>
    </w:p>
    <w:p>
      <w:pPr>
        <w:keepNext w:val="0"/>
        <w:keepLines w:val="0"/>
        <w:pageBreakBefore w:val="0"/>
        <w:widowControl w:val="0"/>
        <w:numPr>
          <w:ilvl w:val="0"/>
          <w:numId w:val="0"/>
        </w:numPr>
        <w:tabs>
          <w:tab w:val="left" w:pos="3586"/>
        </w:tabs>
        <w:kinsoku/>
        <w:wordWrap/>
        <w:overflowPunct/>
        <w:topLinePunct w:val="0"/>
        <w:autoSpaceDE/>
        <w:autoSpaceDN/>
        <w:bidi w:val="0"/>
        <w:adjustRightInd w:val="0"/>
        <w:snapToGrid w:val="0"/>
        <w:spacing w:before="0" w:after="0" w:line="560" w:lineRule="exact"/>
        <w:ind w:left="0" w:leftChars="0" w:right="0" w:rightChars="0" w:firstLine="640" w:firstLineChars="200"/>
        <w:jc w:val="both"/>
        <w:textAlignment w:val="auto"/>
        <w:rPr>
          <w:rFonts w:hint="eastAsia" w:ascii="黑体" w:hAnsi="黑体" w:eastAsia="黑体" w:cs="黑体"/>
          <w:snapToGrid/>
          <w:color w:val="auto"/>
          <w:kern w:val="0"/>
          <w:sz w:val="32"/>
          <w:szCs w:val="32"/>
          <w:highlight w:val="none"/>
          <w:u w:val="none" w:color="auto"/>
          <w:lang w:val="en-US" w:eastAsia="zh-CN"/>
        </w:rPr>
      </w:pPr>
      <w:r>
        <w:rPr>
          <w:rFonts w:hint="eastAsia" w:ascii="黑体" w:hAnsi="黑体" w:eastAsia="黑体" w:cs="黑体"/>
          <w:snapToGrid/>
          <w:color w:val="auto"/>
          <w:kern w:val="0"/>
          <w:sz w:val="32"/>
          <w:szCs w:val="32"/>
          <w:highlight w:val="none"/>
          <w:u w:val="none" w:color="auto"/>
          <w:lang w:val="en-US" w:eastAsia="zh-CN"/>
        </w:rPr>
        <w:t>二、活动主题</w:t>
      </w:r>
    </w:p>
    <w:p>
      <w:pPr>
        <w:pStyle w:val="2"/>
        <w:keepNext w:val="0"/>
        <w:keepLines w:val="0"/>
        <w:pageBreakBefore w:val="0"/>
        <w:widowControl w:val="0"/>
        <w:kinsoku/>
        <w:wordWrap/>
        <w:overflowPunct/>
        <w:topLinePunct w:val="0"/>
        <w:autoSpaceDE/>
        <w:autoSpaceDN/>
        <w:bidi w:val="0"/>
        <w:spacing w:before="0" w:after="0" w:line="560" w:lineRule="exact"/>
        <w:ind w:left="0" w:leftChars="0" w:right="0" w:rightChars="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聚焦实施“百千万工程”，巩固拓展脱贫攻坚成果，助力乡村全面振兴。</w:t>
      </w:r>
    </w:p>
    <w:p>
      <w:pPr>
        <w:keepNext w:val="0"/>
        <w:keepLines w:val="0"/>
        <w:pageBreakBefore w:val="0"/>
        <w:widowControl w:val="0"/>
        <w:numPr>
          <w:ilvl w:val="0"/>
          <w:numId w:val="0"/>
        </w:numPr>
        <w:tabs>
          <w:tab w:val="left" w:pos="3586"/>
        </w:tabs>
        <w:kinsoku/>
        <w:wordWrap/>
        <w:overflowPunct/>
        <w:topLinePunct w:val="0"/>
        <w:autoSpaceDE/>
        <w:autoSpaceDN/>
        <w:bidi w:val="0"/>
        <w:adjustRightInd w:val="0"/>
        <w:snapToGrid w:val="0"/>
        <w:spacing w:before="0" w:after="0" w:line="560" w:lineRule="exact"/>
        <w:ind w:left="0" w:leftChars="0" w:right="0" w:rightChars="0" w:firstLine="640" w:firstLineChars="200"/>
        <w:jc w:val="both"/>
        <w:textAlignment w:val="auto"/>
        <w:rPr>
          <w:rFonts w:hint="eastAsia" w:ascii="黑体" w:hAnsi="黑体" w:eastAsia="黑体" w:cs="黑体"/>
          <w:snapToGrid/>
          <w:color w:val="auto"/>
          <w:kern w:val="0"/>
          <w:sz w:val="32"/>
          <w:szCs w:val="32"/>
          <w:highlight w:val="none"/>
          <w:u w:val="none" w:color="auto"/>
          <w:lang w:val="en-US" w:eastAsia="zh-CN"/>
        </w:rPr>
      </w:pPr>
      <w:r>
        <w:rPr>
          <w:rFonts w:hint="eastAsia" w:ascii="黑体" w:hAnsi="黑体" w:eastAsia="黑体" w:cs="黑体"/>
          <w:snapToGrid/>
          <w:color w:val="auto"/>
          <w:kern w:val="0"/>
          <w:sz w:val="32"/>
          <w:szCs w:val="32"/>
          <w:highlight w:val="none"/>
          <w:u w:val="none" w:color="auto"/>
          <w:lang w:val="en-US" w:eastAsia="zh-CN"/>
        </w:rPr>
        <w:t>三、活动内容</w:t>
      </w:r>
    </w:p>
    <w:p>
      <w:pPr>
        <w:pStyle w:val="2"/>
        <w:keepNext w:val="0"/>
        <w:keepLines w:val="0"/>
        <w:pageBreakBefore w:val="0"/>
        <w:widowControl w:val="0"/>
        <w:kinsoku/>
        <w:wordWrap/>
        <w:overflowPunct/>
        <w:topLinePunct w:val="0"/>
        <w:autoSpaceDE/>
        <w:autoSpaceDN/>
        <w:bidi w:val="0"/>
        <w:spacing w:before="0" w:after="0" w:line="560" w:lineRule="exact"/>
        <w:ind w:left="0" w:leftChars="0" w:right="0" w:rightChars="0"/>
        <w:jc w:val="both"/>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（一）做实宣传发动工作。</w:t>
      </w:r>
    </w:p>
    <w:p>
      <w:pPr>
        <w:pStyle w:val="2"/>
        <w:keepNext w:val="0"/>
        <w:keepLines w:val="0"/>
        <w:pageBreakBefore w:val="0"/>
        <w:widowControl w:val="0"/>
        <w:kinsoku/>
        <w:wordWrap/>
        <w:overflowPunct/>
        <w:topLinePunct w:val="0"/>
        <w:autoSpaceDE/>
        <w:autoSpaceDN/>
        <w:bidi w:val="0"/>
        <w:spacing w:before="0" w:after="0" w:line="560" w:lineRule="exact"/>
        <w:ind w:left="0" w:leftChars="0" w:right="0" w:rightChars="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组织召开“6·30”助力乡村振兴活动动员会议。6月中旬，组织召开全区“6·30”活动动员会议，深入学习党的二十大及二十届历次全会精神和中央农村工作会议精神，总结2025年“6·30”活动工作情况，部署动员全区各级各单位凝心聚力推进2026年“6·30”活动开展。报请区领导出席。</w:t>
      </w:r>
      <w:r>
        <w:rPr>
          <w:rFonts w:hint="eastAsia" w:ascii="仿宋_GB2312" w:hAnsi="仿宋_GB2312" w:eastAsia="仿宋_GB2312" w:cs="仿宋_GB2312"/>
          <w:b/>
          <w:bCs/>
          <w:color w:val="auto"/>
          <w:sz w:val="32"/>
          <w:szCs w:val="32"/>
          <w:highlight w:val="none"/>
          <w:lang w:val="en-US" w:eastAsia="zh-CN"/>
        </w:rPr>
        <w:t>[区政府办公室、</w:t>
      </w:r>
      <w:r>
        <w:rPr>
          <w:rFonts w:hint="eastAsia" w:ascii="仿宋_GB2312" w:hAnsi="仿宋_GB2312" w:eastAsia="仿宋_GB2312" w:cs="仿宋_GB2312"/>
          <w:b/>
          <w:bCs/>
          <w:snapToGrid/>
          <w:color w:val="auto"/>
          <w:kern w:val="0"/>
          <w:sz w:val="32"/>
          <w:szCs w:val="32"/>
          <w:highlight w:val="none"/>
          <w:lang w:val="en-US" w:eastAsia="zh-CN"/>
        </w:rPr>
        <w:t>区农业农村局</w:t>
      </w:r>
      <w:r>
        <w:rPr>
          <w:rFonts w:hint="eastAsia" w:ascii="仿宋_GB2312" w:hAnsi="仿宋_GB2312" w:eastAsia="仿宋_GB2312" w:cs="仿宋_GB2312"/>
          <w:b/>
          <w:bCs/>
          <w:color w:val="auto"/>
          <w:sz w:val="32"/>
          <w:szCs w:val="32"/>
          <w:highlight w:val="none"/>
          <w:lang w:eastAsia="zh-CN"/>
        </w:rPr>
        <w:t>（区</w:t>
      </w:r>
      <w:r>
        <w:rPr>
          <w:rFonts w:hint="eastAsia" w:ascii="仿宋_GB2312" w:hAnsi="仿宋_GB2312" w:eastAsia="仿宋_GB2312" w:cs="仿宋_GB2312"/>
          <w:b/>
          <w:bCs/>
          <w:color w:val="auto"/>
          <w:sz w:val="32"/>
          <w:szCs w:val="32"/>
          <w:highlight w:val="none"/>
        </w:rPr>
        <w:t>乡村振兴局</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lang w:val="en-US" w:eastAsia="zh-CN"/>
        </w:rPr>
        <w:t>]</w:t>
      </w:r>
    </w:p>
    <w:p>
      <w:pPr>
        <w:pStyle w:val="2"/>
        <w:keepNext w:val="0"/>
        <w:keepLines w:val="0"/>
        <w:pageBreakBefore w:val="0"/>
        <w:widowControl w:val="0"/>
        <w:kinsoku/>
        <w:wordWrap/>
        <w:overflowPunct/>
        <w:topLinePunct w:val="0"/>
        <w:autoSpaceDE/>
        <w:autoSpaceDN/>
        <w:bidi w:val="0"/>
        <w:spacing w:before="0" w:after="0" w:line="560" w:lineRule="exact"/>
        <w:ind w:left="0" w:leftChars="0" w:right="0" w:rightChars="0"/>
        <w:jc w:val="both"/>
        <w:textAlignment w:val="auto"/>
        <w:rPr>
          <w:rFonts w:hint="eastAsia" w:ascii="仿宋_GB2312" w:hAnsi="仿宋_GB2312" w:eastAsia="仿宋_GB2312" w:cs="仿宋_GB2312"/>
          <w:i w:val="0"/>
          <w:snapToGrid/>
          <w:color w:val="auto"/>
          <w:spacing w:val="0"/>
          <w:kern w:val="0"/>
          <w:sz w:val="32"/>
          <w:szCs w:val="32"/>
          <w:highlight w:val="none"/>
          <w:u w:val="none" w:color="auto"/>
          <w:shd w:val="clear" w:color="auto" w:fill="FFFFFF"/>
          <w:lang w:val="en-US" w:eastAsia="zh-CN" w:bidi="ar-SA"/>
        </w:rPr>
      </w:pPr>
      <w:r>
        <w:rPr>
          <w:rFonts w:hint="eastAsia" w:ascii="仿宋_GB2312" w:hAnsi="仿宋_GB2312" w:eastAsia="仿宋_GB2312" w:cs="仿宋_GB2312"/>
          <w:color w:val="auto"/>
          <w:sz w:val="32"/>
          <w:szCs w:val="32"/>
          <w:highlight w:val="none"/>
          <w:lang w:val="en-US" w:eastAsia="zh-CN"/>
        </w:rPr>
        <w:t>2.组织召开重点社会组织和企业座谈会。6月中下旬，召开</w:t>
      </w:r>
      <w:r>
        <w:rPr>
          <w:rFonts w:hint="eastAsia" w:ascii="仿宋_GB2312" w:hAnsi="仿宋_GB2312" w:eastAsia="仿宋_GB2312" w:cs="仿宋_GB2312"/>
          <w:color w:val="auto"/>
          <w:kern w:val="2"/>
          <w:sz w:val="32"/>
          <w:szCs w:val="32"/>
          <w:highlight w:val="none"/>
          <w:lang w:val="en-US" w:eastAsia="zh-CN" w:bidi="ar-SA"/>
        </w:rPr>
        <w:t>全区重点社会组织和企业座谈会，向全区广大社会组织和企业发出参与“6·30”活动倡议。发挥好社会组织及所属会员企业的资本、技术、人才和市场优势，围绕落实常态化帮扶任务，多维度助力清城区高质量发展，推动形成精准对接、长效合作的帮扶机制。</w:t>
      </w:r>
      <w:r>
        <w:rPr>
          <w:rFonts w:hint="eastAsia" w:ascii="仿宋_GB2312" w:hAnsi="仿宋_GB2312" w:eastAsia="仿宋_GB2312" w:cs="仿宋_GB2312"/>
          <w:b/>
          <w:bCs/>
          <w:color w:val="auto"/>
          <w:sz w:val="32"/>
          <w:szCs w:val="32"/>
          <w:highlight w:val="none"/>
          <w:lang w:val="en-US" w:eastAsia="zh-CN"/>
        </w:rPr>
        <w:t>[区发展改革局、区工业和信息化局、区</w:t>
      </w:r>
      <w:r>
        <w:rPr>
          <w:rFonts w:hint="eastAsia" w:ascii="仿宋_GB2312" w:hAnsi="仿宋_GB2312" w:eastAsia="仿宋_GB2312" w:cs="仿宋_GB2312"/>
          <w:b/>
          <w:bCs/>
          <w:snapToGrid/>
          <w:color w:val="auto"/>
          <w:kern w:val="0"/>
          <w:sz w:val="32"/>
          <w:szCs w:val="32"/>
          <w:highlight w:val="none"/>
          <w:lang w:val="en-US" w:eastAsia="zh-CN"/>
        </w:rPr>
        <w:t>民政局、区工商联、区农业农村局</w:t>
      </w:r>
      <w:r>
        <w:rPr>
          <w:rFonts w:hint="eastAsia" w:ascii="仿宋_GB2312" w:hAnsi="仿宋_GB2312" w:eastAsia="仿宋_GB2312" w:cs="仿宋_GB2312"/>
          <w:b/>
          <w:bCs/>
          <w:color w:val="auto"/>
          <w:sz w:val="32"/>
          <w:szCs w:val="32"/>
          <w:highlight w:val="none"/>
          <w:lang w:eastAsia="zh-CN"/>
        </w:rPr>
        <w:t>（区</w:t>
      </w:r>
      <w:r>
        <w:rPr>
          <w:rFonts w:hint="eastAsia" w:ascii="仿宋_GB2312" w:hAnsi="仿宋_GB2312" w:eastAsia="仿宋_GB2312" w:cs="仿宋_GB2312"/>
          <w:b/>
          <w:bCs/>
          <w:color w:val="auto"/>
          <w:sz w:val="32"/>
          <w:szCs w:val="32"/>
          <w:highlight w:val="none"/>
        </w:rPr>
        <w:t>乡村振兴局</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snapToGrid/>
          <w:color w:val="auto"/>
          <w:kern w:val="0"/>
          <w:sz w:val="32"/>
          <w:szCs w:val="32"/>
          <w:highlight w:val="none"/>
          <w:lang w:val="en-US" w:eastAsia="zh-CN"/>
        </w:rPr>
        <w:t>，</w:t>
      </w:r>
      <w:r>
        <w:rPr>
          <w:rFonts w:hint="eastAsia" w:ascii="仿宋_GB2312" w:hAnsi="仿宋_GB2312" w:eastAsia="仿宋_GB2312" w:cs="仿宋_GB2312"/>
          <w:b/>
          <w:bCs/>
          <w:snapToGrid/>
          <w:color w:val="auto"/>
          <w:kern w:val="0"/>
          <w:sz w:val="32"/>
          <w:szCs w:val="32"/>
          <w:highlight w:val="none"/>
          <w:lang w:eastAsia="zh-CN"/>
        </w:rPr>
        <w:t>各镇人民政府（街道办事处）</w:t>
      </w:r>
      <w:r>
        <w:rPr>
          <w:rFonts w:hint="eastAsia" w:ascii="仿宋_GB2312" w:hAnsi="仿宋_GB2312" w:eastAsia="仿宋_GB2312" w:cs="仿宋_GB2312"/>
          <w:b/>
          <w:bCs/>
          <w:snapToGrid/>
          <w:color w:val="auto"/>
          <w:kern w:val="0"/>
          <w:sz w:val="32"/>
          <w:szCs w:val="32"/>
          <w:highlight w:val="none"/>
          <w:lang w:val="en-US" w:eastAsia="zh-CN"/>
        </w:rPr>
        <w:t>，区慈善会</w:t>
      </w:r>
      <w:r>
        <w:rPr>
          <w:rFonts w:hint="eastAsia" w:ascii="仿宋_GB2312" w:hAnsi="仿宋_GB2312" w:eastAsia="仿宋_GB2312" w:cs="仿宋_GB2312"/>
          <w:b/>
          <w:bCs/>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i w:val="0"/>
          <w:snapToGrid/>
          <w:color w:val="auto"/>
          <w:spacing w:val="0"/>
          <w:kern w:val="0"/>
          <w:sz w:val="32"/>
          <w:szCs w:val="32"/>
          <w:highlight w:val="none"/>
          <w:u w:val="none" w:color="auto"/>
          <w:shd w:val="clear" w:color="auto" w:fill="FFFFFF"/>
          <w:lang w:val="en-US" w:eastAsia="zh-CN" w:bidi="ar-SA"/>
        </w:rPr>
      </w:pPr>
      <w:r>
        <w:rPr>
          <w:rFonts w:hint="eastAsia" w:ascii="仿宋_GB2312" w:hAnsi="仿宋_GB2312" w:eastAsia="仿宋_GB2312" w:cs="仿宋_GB2312"/>
          <w:color w:val="auto"/>
          <w:sz w:val="32"/>
          <w:szCs w:val="32"/>
          <w:highlight w:val="none"/>
          <w:lang w:val="en-US" w:eastAsia="zh-CN"/>
        </w:rPr>
        <w:t>3.开展形式多样走访调研活动。6月至8月期间，各镇（街道）、各部门结合实际走访爱心企业、社会组织、爱心人士，在巩固原有募捐对象的同时，积极拓展挖掘新业态、新机构、新资源，扩大社会参与面，听取意见建议，精准对接帮扶资源，广泛发动有意愿有能力的社会力量积极参与“6·30”活动。</w:t>
      </w:r>
      <w:r>
        <w:rPr>
          <w:rFonts w:hint="eastAsia" w:ascii="仿宋_GB2312" w:hAnsi="仿宋_GB2312" w:eastAsia="仿宋_GB2312" w:cs="仿宋_GB2312"/>
          <w:b/>
          <w:bCs/>
          <w:color w:val="auto"/>
          <w:sz w:val="32"/>
          <w:szCs w:val="32"/>
          <w:highlight w:val="none"/>
          <w:lang w:val="en-US" w:eastAsia="zh-CN"/>
        </w:rPr>
        <w:t>[区</w:t>
      </w:r>
      <w:r>
        <w:rPr>
          <w:rFonts w:hint="eastAsia" w:ascii="仿宋_GB2312" w:hAnsi="仿宋_GB2312" w:eastAsia="仿宋_GB2312" w:cs="仿宋_GB2312"/>
          <w:b/>
          <w:bCs/>
          <w:snapToGrid/>
          <w:color w:val="auto"/>
          <w:spacing w:val="0"/>
          <w:kern w:val="0"/>
          <w:sz w:val="32"/>
          <w:szCs w:val="32"/>
          <w:highlight w:val="none"/>
          <w:u w:val="none"/>
          <w:lang w:val="en-US" w:eastAsia="zh-CN"/>
        </w:rPr>
        <w:t>委统战部（区民族宗教局）</w:t>
      </w:r>
      <w:r>
        <w:rPr>
          <w:rFonts w:hint="eastAsia" w:ascii="仿宋_GB2312" w:hAnsi="仿宋_GB2312" w:eastAsia="仿宋_GB2312" w:cs="仿宋_GB2312"/>
          <w:b/>
          <w:bCs/>
          <w:snapToGrid/>
          <w:color w:val="auto"/>
          <w:kern w:val="0"/>
          <w:sz w:val="32"/>
          <w:szCs w:val="32"/>
          <w:highlight w:val="none"/>
          <w:lang w:val="en-US" w:eastAsia="zh-CN"/>
        </w:rPr>
        <w:t>、区教育局、区工业和信息化局、区民政局、区农业农村局</w:t>
      </w:r>
      <w:r>
        <w:rPr>
          <w:rFonts w:hint="eastAsia" w:ascii="仿宋_GB2312" w:hAnsi="仿宋_GB2312" w:eastAsia="仿宋_GB2312" w:cs="仿宋_GB2312"/>
          <w:b/>
          <w:bCs/>
          <w:color w:val="auto"/>
          <w:sz w:val="32"/>
          <w:szCs w:val="32"/>
          <w:highlight w:val="none"/>
          <w:lang w:eastAsia="zh-CN"/>
        </w:rPr>
        <w:t>（区</w:t>
      </w:r>
      <w:r>
        <w:rPr>
          <w:rFonts w:hint="eastAsia" w:ascii="仿宋_GB2312" w:hAnsi="仿宋_GB2312" w:eastAsia="仿宋_GB2312" w:cs="仿宋_GB2312"/>
          <w:b/>
          <w:bCs/>
          <w:color w:val="auto"/>
          <w:sz w:val="32"/>
          <w:szCs w:val="32"/>
          <w:highlight w:val="none"/>
        </w:rPr>
        <w:t>乡村振兴局</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snapToGrid/>
          <w:color w:val="auto"/>
          <w:kern w:val="0"/>
          <w:sz w:val="32"/>
          <w:szCs w:val="32"/>
          <w:highlight w:val="none"/>
          <w:lang w:val="en-US" w:eastAsia="zh-CN"/>
        </w:rPr>
        <w:t>、区财政局（区国资局）、区工商联，</w:t>
      </w:r>
      <w:r>
        <w:rPr>
          <w:rFonts w:hint="eastAsia" w:ascii="仿宋_GB2312" w:hAnsi="仿宋_GB2312" w:eastAsia="仿宋_GB2312" w:cs="仿宋_GB2312"/>
          <w:b/>
          <w:bCs/>
          <w:snapToGrid/>
          <w:color w:val="auto"/>
          <w:kern w:val="0"/>
          <w:sz w:val="32"/>
          <w:szCs w:val="32"/>
          <w:highlight w:val="none"/>
          <w:lang w:eastAsia="zh-CN"/>
        </w:rPr>
        <w:t>各镇人民政府（街道办事处）</w:t>
      </w:r>
      <w:r>
        <w:rPr>
          <w:rFonts w:hint="eastAsia" w:ascii="仿宋_GB2312" w:hAnsi="仿宋_GB2312" w:eastAsia="仿宋_GB2312" w:cs="仿宋_GB2312"/>
          <w:b/>
          <w:bCs/>
          <w:snapToGrid/>
          <w:color w:val="auto"/>
          <w:kern w:val="0"/>
          <w:sz w:val="32"/>
          <w:szCs w:val="32"/>
          <w:highlight w:val="none"/>
          <w:lang w:val="en-US" w:eastAsia="zh-CN"/>
        </w:rPr>
        <w:t>，区慈善会</w:t>
      </w:r>
      <w:r>
        <w:rPr>
          <w:rFonts w:hint="eastAsia" w:ascii="仿宋_GB2312" w:hAnsi="仿宋_GB2312" w:eastAsia="仿宋_GB2312" w:cs="仿宋_GB2312"/>
          <w:b/>
          <w:bCs/>
          <w:color w:val="auto"/>
          <w:sz w:val="32"/>
          <w:szCs w:val="32"/>
          <w:highlight w:val="none"/>
          <w:lang w:val="en-US" w:eastAsia="zh-CN"/>
        </w:rPr>
        <w:t>]</w:t>
      </w:r>
    </w:p>
    <w:p>
      <w:pPr>
        <w:pStyle w:val="2"/>
        <w:keepNext w:val="0"/>
        <w:keepLines w:val="0"/>
        <w:pageBreakBefore w:val="0"/>
        <w:widowControl w:val="0"/>
        <w:kinsoku/>
        <w:wordWrap/>
        <w:overflowPunct/>
        <w:topLinePunct w:val="0"/>
        <w:autoSpaceDE/>
        <w:autoSpaceDN/>
        <w:bidi w:val="0"/>
        <w:spacing w:before="0" w:after="0" w:line="560" w:lineRule="exact"/>
        <w:ind w:left="0" w:leftChars="0" w:right="0" w:rightChars="0"/>
        <w:jc w:val="both"/>
        <w:textAlignment w:val="auto"/>
        <w:rPr>
          <w:rFonts w:hint="eastAsia" w:ascii="仿宋_GB2312" w:hAnsi="仿宋_GB2312" w:eastAsia="仿宋_GB2312" w:cs="仿宋_GB2312"/>
          <w:i w:val="0"/>
          <w:snapToGrid/>
          <w:color w:val="auto"/>
          <w:spacing w:val="0"/>
          <w:kern w:val="0"/>
          <w:sz w:val="32"/>
          <w:szCs w:val="32"/>
          <w:highlight w:val="none"/>
          <w:u w:val="none" w:color="auto"/>
          <w:shd w:val="clear" w:color="auto" w:fill="FFFFFF"/>
          <w:lang w:val="en-US" w:eastAsia="zh-CN" w:bidi="ar-SA"/>
        </w:rPr>
      </w:pPr>
      <w:r>
        <w:rPr>
          <w:rFonts w:hint="eastAsia" w:ascii="仿宋_GB2312" w:hAnsi="仿宋_GB2312" w:eastAsia="仿宋_GB2312" w:cs="仿宋_GB2312"/>
          <w:color w:val="auto"/>
          <w:sz w:val="32"/>
          <w:szCs w:val="32"/>
          <w:highlight w:val="none"/>
          <w:lang w:val="en-US" w:eastAsia="zh-CN"/>
        </w:rPr>
        <w:t>4.全方位、多层次、广覆盖开展宣传发动工作。拓展“媒体+”赋能模式，推动清城发布等主流媒体及新媒体平台深度参与。积极宣传“6·30”活动16年来成效和经验，讲好清城乡村振兴故事，扩大“6·30”活动社会影响力，加强舆情监测引导。</w:t>
      </w:r>
      <w:r>
        <w:rPr>
          <w:rFonts w:hint="eastAsia" w:ascii="仿宋_GB2312" w:hAnsi="仿宋_GB2312" w:eastAsia="仿宋_GB2312" w:cs="仿宋_GB2312"/>
          <w:b/>
          <w:bCs/>
          <w:color w:val="auto"/>
          <w:sz w:val="32"/>
          <w:szCs w:val="32"/>
          <w:highlight w:val="none"/>
          <w:lang w:val="en-US" w:eastAsia="zh-CN"/>
        </w:rPr>
        <w:t>[区</w:t>
      </w:r>
      <w:r>
        <w:rPr>
          <w:rFonts w:hint="eastAsia" w:ascii="仿宋_GB2312" w:hAnsi="仿宋_GB2312" w:eastAsia="仿宋_GB2312" w:cs="仿宋_GB2312"/>
          <w:b/>
          <w:bCs/>
          <w:snapToGrid/>
          <w:color w:val="auto"/>
          <w:kern w:val="0"/>
          <w:sz w:val="32"/>
          <w:szCs w:val="32"/>
          <w:highlight w:val="none"/>
          <w:lang w:val="en-US" w:eastAsia="zh-CN" w:bidi="ar-SA"/>
        </w:rPr>
        <w:t>委宣传部、区</w:t>
      </w:r>
      <w:r>
        <w:rPr>
          <w:rFonts w:hint="eastAsia" w:ascii="仿宋_GB2312" w:hAnsi="仿宋_GB2312" w:eastAsia="仿宋_GB2312" w:cs="仿宋_GB2312"/>
          <w:b/>
          <w:bCs/>
          <w:snapToGrid/>
          <w:color w:val="auto"/>
          <w:kern w:val="0"/>
          <w:sz w:val="32"/>
          <w:szCs w:val="32"/>
          <w:highlight w:val="none"/>
          <w:lang w:val="en-US" w:eastAsia="zh-CN"/>
        </w:rPr>
        <w:t>农业农村局</w:t>
      </w:r>
      <w:r>
        <w:rPr>
          <w:rFonts w:hint="eastAsia" w:ascii="仿宋_GB2312" w:hAnsi="仿宋_GB2312" w:eastAsia="仿宋_GB2312" w:cs="仿宋_GB2312"/>
          <w:b/>
          <w:bCs/>
          <w:color w:val="auto"/>
          <w:sz w:val="32"/>
          <w:szCs w:val="32"/>
          <w:highlight w:val="none"/>
          <w:lang w:eastAsia="zh-CN"/>
        </w:rPr>
        <w:t>（区</w:t>
      </w:r>
      <w:r>
        <w:rPr>
          <w:rFonts w:hint="eastAsia" w:ascii="仿宋_GB2312" w:hAnsi="仿宋_GB2312" w:eastAsia="仿宋_GB2312" w:cs="仿宋_GB2312"/>
          <w:b/>
          <w:bCs/>
          <w:color w:val="auto"/>
          <w:sz w:val="32"/>
          <w:szCs w:val="32"/>
          <w:highlight w:val="none"/>
        </w:rPr>
        <w:t>乡村振兴局</w:t>
      </w:r>
      <w:r>
        <w:rPr>
          <w:rFonts w:hint="eastAsia" w:ascii="仿宋_GB2312" w:hAnsi="仿宋_GB2312" w:eastAsia="仿宋_GB2312" w:cs="仿宋_GB2312"/>
          <w:b/>
          <w:bCs/>
          <w:color w:val="auto"/>
          <w:sz w:val="32"/>
          <w:szCs w:val="32"/>
          <w:highlight w:val="none"/>
          <w:lang w:eastAsia="zh-CN"/>
        </w:rPr>
        <w:t>）</w:t>
      </w:r>
      <w:bookmarkStart w:id="0" w:name="OLE_LINK1"/>
      <w:r>
        <w:rPr>
          <w:rFonts w:hint="eastAsia" w:ascii="仿宋_GB2312" w:hAnsi="仿宋_GB2312" w:eastAsia="仿宋_GB2312" w:cs="仿宋_GB2312"/>
          <w:b/>
          <w:bCs/>
          <w:snapToGrid/>
          <w:color w:val="auto"/>
          <w:kern w:val="0"/>
          <w:sz w:val="32"/>
          <w:szCs w:val="32"/>
          <w:highlight w:val="none"/>
          <w:lang w:val="en-US" w:eastAsia="zh-CN" w:bidi="ar-SA"/>
        </w:rPr>
        <w:t>，区慈善会</w:t>
      </w:r>
      <w:bookmarkEnd w:id="0"/>
      <w:r>
        <w:rPr>
          <w:rFonts w:hint="eastAsia" w:ascii="仿宋_GB2312" w:hAnsi="仿宋_GB2312" w:eastAsia="仿宋_GB2312" w:cs="仿宋_GB2312"/>
          <w:b/>
          <w:bCs/>
          <w:color w:val="auto"/>
          <w:sz w:val="32"/>
          <w:szCs w:val="32"/>
          <w:highlight w:val="none"/>
          <w:lang w:val="en-US" w:eastAsia="zh-CN"/>
        </w:rPr>
        <w:t>]</w:t>
      </w:r>
    </w:p>
    <w:p>
      <w:pPr>
        <w:pStyle w:val="2"/>
        <w:keepNext w:val="0"/>
        <w:keepLines w:val="0"/>
        <w:pageBreakBefore w:val="0"/>
        <w:widowControl w:val="0"/>
        <w:kinsoku/>
        <w:wordWrap/>
        <w:overflowPunct/>
        <w:topLinePunct w:val="0"/>
        <w:autoSpaceDE/>
        <w:autoSpaceDN/>
        <w:bidi w:val="0"/>
        <w:spacing w:before="0" w:after="0" w:line="560" w:lineRule="exact"/>
        <w:ind w:left="0" w:leftChars="0" w:right="0" w:rightChars="0"/>
        <w:jc w:val="both"/>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（二）开展系列主题活动。</w:t>
      </w:r>
    </w:p>
    <w:p>
      <w:pPr>
        <w:pStyle w:val="2"/>
        <w:keepNext w:val="0"/>
        <w:keepLines w:val="0"/>
        <w:pageBreakBefore w:val="0"/>
        <w:widowControl w:val="0"/>
        <w:kinsoku/>
        <w:wordWrap/>
        <w:overflowPunct/>
        <w:topLinePunct w:val="0"/>
        <w:autoSpaceDE/>
        <w:autoSpaceDN/>
        <w:bidi w:val="0"/>
        <w:spacing w:before="0" w:after="0" w:line="560" w:lineRule="exact"/>
        <w:ind w:left="0" w:leftChars="0" w:right="0" w:rightChars="0"/>
        <w:jc w:val="both"/>
        <w:textAlignment w:val="auto"/>
        <w:rPr>
          <w:rFonts w:hint="eastAsia" w:ascii="仿宋" w:hAnsi="仿宋" w:eastAsia="仿宋" w:cs="仿宋"/>
          <w:i w:val="0"/>
          <w:snapToGrid/>
          <w:color w:val="auto"/>
          <w:spacing w:val="0"/>
          <w:kern w:val="0"/>
          <w:sz w:val="32"/>
          <w:szCs w:val="32"/>
          <w:highlight w:val="none"/>
          <w:u w:val="none" w:color="auto"/>
          <w:shd w:val="clear" w:color="auto" w:fill="FFFFFF"/>
          <w:lang w:val="en-US" w:eastAsia="zh-CN" w:bidi="ar-SA"/>
        </w:rPr>
      </w:pPr>
      <w:r>
        <w:rPr>
          <w:rFonts w:hint="eastAsia" w:ascii="仿宋_GB2312" w:hAnsi="仿宋_GB2312" w:eastAsia="仿宋_GB2312" w:cs="仿宋_GB2312"/>
          <w:color w:val="auto"/>
          <w:kern w:val="2"/>
          <w:sz w:val="32"/>
          <w:szCs w:val="32"/>
          <w:highlight w:val="none"/>
          <w:lang w:val="en-US" w:eastAsia="zh-CN" w:bidi="ar-SA"/>
        </w:rPr>
        <w:t>5.举办2026年“6·30”助力乡村振兴活动仪式。在6月30日，举办2026年“6·30”活动仪式，通报表扬2025年度在“6·30”活动中作出突出贡献的单位和个人，组织开展现场认捐活动。</w:t>
      </w:r>
      <w:r>
        <w:rPr>
          <w:rFonts w:hint="eastAsia" w:ascii="仿宋_GB2312" w:hAnsi="仿宋_GB2312" w:eastAsia="仿宋_GB2312" w:cs="黑体"/>
          <w:b/>
          <w:bCs/>
          <w:color w:val="auto"/>
          <w:sz w:val="32"/>
          <w:szCs w:val="32"/>
          <w:highlight w:val="none"/>
          <w:lang w:val="en-US" w:eastAsia="zh-CN"/>
        </w:rPr>
        <w:t>[</w:t>
      </w:r>
      <w:r>
        <w:rPr>
          <w:rFonts w:hint="eastAsia" w:ascii="仿宋_GB2312" w:hAnsi="仿宋_GB2312" w:eastAsia="仿宋_GB2312" w:cs="黑体"/>
          <w:b/>
          <w:bCs/>
          <w:snapToGrid/>
          <w:color w:val="auto"/>
          <w:kern w:val="0"/>
          <w:sz w:val="32"/>
          <w:szCs w:val="32"/>
          <w:highlight w:val="none"/>
          <w:lang w:val="en-US" w:eastAsia="zh-CN" w:bidi="ar-SA"/>
        </w:rPr>
        <w:t>区委办公室、区政府办公室、区</w:t>
      </w:r>
      <w:r>
        <w:rPr>
          <w:rFonts w:hint="eastAsia" w:ascii="仿宋_GB2312" w:hAnsi="仿宋_GB2312" w:eastAsia="仿宋_GB2312" w:cs="黑体"/>
          <w:b/>
          <w:bCs/>
          <w:snapToGrid/>
          <w:color w:val="auto"/>
          <w:kern w:val="0"/>
          <w:sz w:val="32"/>
          <w:szCs w:val="32"/>
          <w:highlight w:val="none"/>
          <w:lang w:val="en-US" w:eastAsia="zh-CN"/>
        </w:rPr>
        <w:t>农业农村局</w:t>
      </w:r>
      <w:r>
        <w:rPr>
          <w:rFonts w:hint="eastAsia" w:ascii="仿宋_GB2312" w:hAnsi="仿宋_GB2312" w:eastAsia="仿宋_GB2312" w:cs="黑体"/>
          <w:b/>
          <w:bCs/>
          <w:color w:val="auto"/>
          <w:sz w:val="32"/>
          <w:szCs w:val="32"/>
          <w:highlight w:val="none"/>
          <w:lang w:eastAsia="zh-CN"/>
        </w:rPr>
        <w:t>（区</w:t>
      </w:r>
      <w:r>
        <w:rPr>
          <w:rFonts w:hint="eastAsia" w:ascii="仿宋_GB2312" w:hAnsi="仿宋_GB2312" w:eastAsia="仿宋_GB2312" w:cs="黑体"/>
          <w:b/>
          <w:bCs/>
          <w:color w:val="auto"/>
          <w:sz w:val="32"/>
          <w:szCs w:val="32"/>
          <w:highlight w:val="none"/>
        </w:rPr>
        <w:t>乡村振兴局</w:t>
      </w:r>
      <w:r>
        <w:rPr>
          <w:rFonts w:hint="eastAsia" w:ascii="仿宋_GB2312" w:hAnsi="仿宋_GB2312" w:eastAsia="仿宋_GB2312" w:cs="黑体"/>
          <w:b/>
          <w:bCs/>
          <w:color w:val="auto"/>
          <w:sz w:val="32"/>
          <w:szCs w:val="32"/>
          <w:highlight w:val="none"/>
          <w:lang w:eastAsia="zh-CN"/>
        </w:rPr>
        <w:t>）</w:t>
      </w:r>
      <w:r>
        <w:rPr>
          <w:rFonts w:hint="eastAsia" w:ascii="仿宋_GB2312" w:hAnsi="仿宋_GB2312" w:eastAsia="仿宋_GB2312" w:cs="黑体"/>
          <w:b/>
          <w:bCs/>
          <w:snapToGrid/>
          <w:color w:val="auto"/>
          <w:kern w:val="0"/>
          <w:sz w:val="32"/>
          <w:szCs w:val="32"/>
          <w:highlight w:val="none"/>
          <w:lang w:val="en-US" w:eastAsia="zh-CN" w:bidi="ar-SA"/>
        </w:rPr>
        <w:t>、区民政局、区工商联，区慈善会</w:t>
      </w:r>
      <w:r>
        <w:rPr>
          <w:rFonts w:hint="eastAsia" w:ascii="仿宋_GB2312" w:hAnsi="仿宋_GB2312" w:eastAsia="仿宋_GB2312" w:cs="黑体"/>
          <w:b/>
          <w:bCs/>
          <w:color w:val="auto"/>
          <w:sz w:val="32"/>
          <w:szCs w:val="32"/>
          <w:highlight w:val="none"/>
          <w:lang w:val="en-US" w:eastAsia="zh-CN"/>
        </w:rPr>
        <w:t>]</w:t>
      </w:r>
    </w:p>
    <w:p>
      <w:pPr>
        <w:keepNext w:val="0"/>
        <w:keepLines w:val="0"/>
        <w:pageBreakBefore w:val="0"/>
        <w:widowControl w:val="0"/>
        <w:numPr>
          <w:ilvl w:val="0"/>
          <w:numId w:val="0"/>
        </w:numPr>
        <w:tabs>
          <w:tab w:val="left" w:pos="3586"/>
        </w:tabs>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rPr>
          <w:rFonts w:hint="eastAsia" w:ascii="仿宋" w:hAnsi="仿宋" w:eastAsia="仿宋" w:cs="仿宋"/>
          <w:i w:val="0"/>
          <w:snapToGrid/>
          <w:color w:val="auto"/>
          <w:spacing w:val="0"/>
          <w:kern w:val="0"/>
          <w:sz w:val="32"/>
          <w:szCs w:val="32"/>
          <w:highlight w:val="none"/>
          <w:u w:val="none" w:color="auto"/>
          <w:shd w:val="clear" w:color="auto" w:fill="FFFFFF"/>
          <w:lang w:val="en-US" w:eastAsia="zh-CN" w:bidi="ar-SA"/>
        </w:rPr>
      </w:pPr>
      <w:r>
        <w:rPr>
          <w:rFonts w:hint="eastAsia" w:ascii="仿宋_GB2312" w:hAnsi="仿宋_GB2312" w:eastAsia="仿宋_GB2312" w:cs="仿宋_GB2312"/>
          <w:color w:val="auto"/>
          <w:kern w:val="2"/>
          <w:sz w:val="32"/>
          <w:szCs w:val="32"/>
          <w:highlight w:val="none"/>
          <w:lang w:val="en-US" w:eastAsia="zh-CN" w:bidi="ar-SA"/>
        </w:rPr>
        <w:t>6.助力绿美清城生态建设。大力发扬“岳山造林”光荣传统，紧扣绿美清城生态建设目标任务，积极营造全民爱绿植绿护绿活动氛围，引导企业、社会组织、社会力量等通过捐资捐物、投工投劳、技术支持等方式参与乡村“四旁”“五边”植树和绿美清城生态建设。</w:t>
      </w:r>
      <w:r>
        <w:rPr>
          <w:rFonts w:hint="eastAsia" w:ascii="仿宋_GB2312" w:hAnsi="仿宋_GB2312" w:eastAsia="仿宋_GB2312" w:cs="黑体"/>
          <w:b/>
          <w:bCs/>
          <w:color w:val="auto"/>
          <w:sz w:val="32"/>
          <w:szCs w:val="32"/>
          <w:highlight w:val="none"/>
          <w:lang w:val="en-US" w:eastAsia="zh-CN"/>
        </w:rPr>
        <w:t>[区委组织部</w:t>
      </w:r>
      <w:r>
        <w:rPr>
          <w:rFonts w:hint="eastAsia" w:ascii="仿宋_GB2312" w:hAnsi="仿宋_GB2312" w:eastAsia="仿宋_GB2312" w:cs="黑体"/>
          <w:b/>
          <w:bCs/>
          <w:snapToGrid/>
          <w:color w:val="auto"/>
          <w:kern w:val="0"/>
          <w:sz w:val="32"/>
          <w:szCs w:val="32"/>
          <w:highlight w:val="none"/>
          <w:lang w:val="en-US" w:eastAsia="zh-CN" w:bidi="ar-SA"/>
        </w:rPr>
        <w:t>、</w:t>
      </w:r>
      <w:r>
        <w:rPr>
          <w:rFonts w:hint="eastAsia" w:ascii="仿宋_GB2312" w:hAnsi="仿宋_GB2312" w:eastAsia="仿宋_GB2312" w:cs="黑体"/>
          <w:b/>
          <w:bCs/>
          <w:color w:val="auto"/>
          <w:sz w:val="32"/>
          <w:szCs w:val="32"/>
          <w:highlight w:val="none"/>
          <w:lang w:val="en-US" w:eastAsia="zh-CN"/>
        </w:rPr>
        <w:t>区委社工部</w:t>
      </w:r>
      <w:r>
        <w:rPr>
          <w:rFonts w:hint="eastAsia" w:ascii="仿宋_GB2312" w:hAnsi="仿宋_GB2312" w:eastAsia="仿宋_GB2312" w:cs="黑体"/>
          <w:b/>
          <w:bCs/>
          <w:snapToGrid/>
          <w:color w:val="auto"/>
          <w:kern w:val="0"/>
          <w:sz w:val="32"/>
          <w:szCs w:val="32"/>
          <w:highlight w:val="none"/>
          <w:lang w:val="en-US" w:eastAsia="zh-CN" w:bidi="ar-SA"/>
        </w:rPr>
        <w:t>、市林业局</w:t>
      </w:r>
      <w:r>
        <w:rPr>
          <w:rFonts w:hint="eastAsia" w:ascii="仿宋_GB2312" w:hAnsi="仿宋_GB2312" w:eastAsia="仿宋_GB2312" w:cs="黑体"/>
          <w:b/>
          <w:bCs/>
          <w:snapToGrid/>
          <w:color w:val="auto"/>
          <w:kern w:val="0"/>
          <w:sz w:val="32"/>
          <w:szCs w:val="32"/>
          <w:highlight w:val="none"/>
          <w:u w:val="none"/>
          <w:lang w:eastAsia="zh-CN"/>
        </w:rPr>
        <w:t>清城分局</w:t>
      </w:r>
      <w:r>
        <w:rPr>
          <w:rFonts w:hint="eastAsia" w:ascii="仿宋_GB2312" w:hAnsi="仿宋_GB2312" w:eastAsia="仿宋_GB2312" w:cs="黑体"/>
          <w:b/>
          <w:bCs/>
          <w:color w:val="auto"/>
          <w:sz w:val="32"/>
          <w:szCs w:val="32"/>
          <w:highlight w:val="none"/>
          <w:lang w:val="en-US" w:eastAsia="zh-CN"/>
        </w:rPr>
        <w:t>、区</w:t>
      </w:r>
      <w:r>
        <w:rPr>
          <w:rFonts w:hint="eastAsia" w:ascii="仿宋_GB2312" w:hAnsi="仿宋_GB2312" w:eastAsia="仿宋_GB2312" w:cs="黑体"/>
          <w:b/>
          <w:bCs/>
          <w:snapToGrid/>
          <w:color w:val="auto"/>
          <w:kern w:val="0"/>
          <w:sz w:val="32"/>
          <w:szCs w:val="32"/>
          <w:highlight w:val="none"/>
          <w:lang w:val="en-US" w:eastAsia="zh-CN"/>
        </w:rPr>
        <w:t>农业农村局</w:t>
      </w:r>
      <w:r>
        <w:rPr>
          <w:rFonts w:hint="eastAsia" w:ascii="仿宋_GB2312" w:hAnsi="仿宋_GB2312" w:eastAsia="仿宋_GB2312" w:cs="黑体"/>
          <w:b/>
          <w:bCs/>
          <w:color w:val="auto"/>
          <w:sz w:val="32"/>
          <w:szCs w:val="32"/>
          <w:highlight w:val="none"/>
          <w:lang w:eastAsia="zh-CN"/>
        </w:rPr>
        <w:t>（区</w:t>
      </w:r>
      <w:r>
        <w:rPr>
          <w:rFonts w:hint="eastAsia" w:ascii="仿宋_GB2312" w:hAnsi="仿宋_GB2312" w:eastAsia="仿宋_GB2312" w:cs="黑体"/>
          <w:b/>
          <w:bCs/>
          <w:color w:val="auto"/>
          <w:sz w:val="32"/>
          <w:szCs w:val="32"/>
          <w:highlight w:val="none"/>
        </w:rPr>
        <w:t>乡村振兴局</w:t>
      </w:r>
      <w:r>
        <w:rPr>
          <w:rFonts w:hint="eastAsia" w:ascii="仿宋_GB2312" w:hAnsi="仿宋_GB2312" w:eastAsia="仿宋_GB2312" w:cs="黑体"/>
          <w:b/>
          <w:bCs/>
          <w:color w:val="auto"/>
          <w:sz w:val="32"/>
          <w:szCs w:val="32"/>
          <w:highlight w:val="none"/>
          <w:lang w:eastAsia="zh-CN"/>
        </w:rPr>
        <w:t>）</w:t>
      </w:r>
      <w:r>
        <w:rPr>
          <w:rFonts w:hint="eastAsia" w:ascii="仿宋_GB2312" w:hAnsi="仿宋_GB2312" w:eastAsia="仿宋_GB2312" w:cs="黑体"/>
          <w:b/>
          <w:bCs/>
          <w:snapToGrid/>
          <w:color w:val="auto"/>
          <w:kern w:val="0"/>
          <w:sz w:val="32"/>
          <w:szCs w:val="32"/>
          <w:highlight w:val="none"/>
          <w:lang w:val="en-US" w:eastAsia="zh-CN" w:bidi="ar-SA"/>
        </w:rPr>
        <w:t>，</w:t>
      </w:r>
      <w:r>
        <w:rPr>
          <w:rFonts w:hint="eastAsia" w:ascii="仿宋_GB2312" w:hAnsi="仿宋_GB2312" w:eastAsia="仿宋_GB2312" w:cs="黑体"/>
          <w:b/>
          <w:bCs/>
          <w:snapToGrid/>
          <w:color w:val="auto"/>
          <w:kern w:val="0"/>
          <w:sz w:val="32"/>
          <w:szCs w:val="32"/>
          <w:highlight w:val="none"/>
          <w:lang w:eastAsia="zh-CN"/>
        </w:rPr>
        <w:t>各镇人民政府（街道办事处）</w:t>
      </w:r>
      <w:r>
        <w:rPr>
          <w:rFonts w:hint="eastAsia" w:ascii="仿宋_GB2312" w:hAnsi="仿宋_GB2312" w:eastAsia="仿宋_GB2312" w:cs="黑体"/>
          <w:b/>
          <w:bCs/>
          <w:snapToGrid/>
          <w:color w:val="auto"/>
          <w:kern w:val="0"/>
          <w:sz w:val="32"/>
          <w:szCs w:val="32"/>
          <w:highlight w:val="none"/>
          <w:lang w:val="en-US" w:eastAsia="zh-CN" w:bidi="ar-SA"/>
        </w:rPr>
        <w:t>，区慈善会</w:t>
      </w:r>
      <w:r>
        <w:rPr>
          <w:rFonts w:hint="eastAsia" w:ascii="仿宋_GB2312" w:hAnsi="仿宋_GB2312" w:eastAsia="仿宋_GB2312" w:cs="黑体"/>
          <w:b/>
          <w:bCs/>
          <w:color w:val="auto"/>
          <w:sz w:val="32"/>
          <w:szCs w:val="32"/>
          <w:highlight w:val="none"/>
          <w:lang w:val="en-US" w:eastAsia="zh-CN"/>
        </w:rPr>
        <w:t>]</w:t>
      </w:r>
    </w:p>
    <w:p>
      <w:pPr>
        <w:keepNext w:val="0"/>
        <w:keepLines w:val="0"/>
        <w:pageBreakBefore w:val="0"/>
        <w:widowControl w:val="0"/>
        <w:numPr>
          <w:ilvl w:val="0"/>
          <w:numId w:val="0"/>
        </w:numPr>
        <w:tabs>
          <w:tab w:val="left" w:pos="3586"/>
        </w:tabs>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（三）开展多元化爱心捐赠行动。</w:t>
      </w:r>
    </w:p>
    <w:p>
      <w:pPr>
        <w:keepNext w:val="0"/>
        <w:keepLines w:val="0"/>
        <w:pageBreakBefore w:val="0"/>
        <w:widowControl w:val="0"/>
        <w:numPr>
          <w:ilvl w:val="0"/>
          <w:numId w:val="0"/>
        </w:numPr>
        <w:tabs>
          <w:tab w:val="left" w:pos="3586"/>
        </w:tabs>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rPr>
          <w:rFonts w:hint="eastAsia" w:ascii="仿宋" w:hAnsi="仿宋" w:eastAsia="仿宋" w:cs="仿宋"/>
          <w:i w:val="0"/>
          <w:snapToGrid/>
          <w:color w:val="auto"/>
          <w:spacing w:val="0"/>
          <w:kern w:val="0"/>
          <w:sz w:val="32"/>
          <w:szCs w:val="32"/>
          <w:highlight w:val="none"/>
          <w:u w:val="none" w:color="auto"/>
          <w:shd w:val="clear" w:color="auto" w:fill="FFFFFF"/>
          <w:lang w:val="en-US" w:eastAsia="zh-CN" w:bidi="ar-SA"/>
        </w:rPr>
      </w:pPr>
      <w:r>
        <w:rPr>
          <w:rFonts w:hint="eastAsia" w:ascii="仿宋_GB2312" w:hAnsi="仿宋_GB2312" w:eastAsia="仿宋_GB2312" w:cs="仿宋_GB2312"/>
          <w:color w:val="auto"/>
          <w:kern w:val="2"/>
          <w:sz w:val="32"/>
          <w:szCs w:val="32"/>
          <w:highlight w:val="none"/>
          <w:lang w:val="en-US" w:eastAsia="zh-CN" w:bidi="ar-SA"/>
        </w:rPr>
        <w:t>7.开展干部职工爱心捐赠活动。6月30日前，动员区直及辖区各单位干部职工积极参加爱心捐赠活动。</w:t>
      </w:r>
      <w:r>
        <w:rPr>
          <w:rFonts w:hint="eastAsia" w:ascii="仿宋_GB2312" w:hAnsi="仿宋_GB2312" w:eastAsia="仿宋_GB2312" w:cs="黑体"/>
          <w:b/>
          <w:bCs/>
          <w:color w:val="auto"/>
          <w:sz w:val="32"/>
          <w:szCs w:val="32"/>
          <w:highlight w:val="none"/>
          <w:lang w:val="en-US" w:eastAsia="zh-CN"/>
        </w:rPr>
        <w:t>[区</w:t>
      </w:r>
      <w:r>
        <w:rPr>
          <w:rFonts w:hint="eastAsia" w:ascii="仿宋_GB2312" w:hAnsi="仿宋_GB2312" w:eastAsia="仿宋_GB2312" w:cs="黑体"/>
          <w:b/>
          <w:bCs/>
          <w:snapToGrid/>
          <w:color w:val="auto"/>
          <w:kern w:val="0"/>
          <w:sz w:val="32"/>
          <w:szCs w:val="32"/>
          <w:highlight w:val="none"/>
          <w:lang w:val="en-US" w:eastAsia="zh-CN" w:bidi="ar-SA"/>
        </w:rPr>
        <w:t>直机关工委，区</w:t>
      </w:r>
      <w:r>
        <w:rPr>
          <w:rFonts w:hint="eastAsia" w:ascii="仿宋_GB2312" w:hAnsi="仿宋_GB2312" w:eastAsia="仿宋_GB2312" w:cs="黑体"/>
          <w:b/>
          <w:bCs/>
          <w:snapToGrid/>
          <w:color w:val="auto"/>
          <w:kern w:val="0"/>
          <w:sz w:val="32"/>
          <w:szCs w:val="32"/>
          <w:highlight w:val="none"/>
          <w:lang w:val="en-US" w:eastAsia="zh-CN"/>
        </w:rPr>
        <w:t>农业农村局</w:t>
      </w:r>
      <w:r>
        <w:rPr>
          <w:rFonts w:hint="eastAsia" w:ascii="仿宋_GB2312" w:hAnsi="仿宋_GB2312" w:eastAsia="仿宋_GB2312" w:cs="黑体"/>
          <w:b/>
          <w:bCs/>
          <w:color w:val="auto"/>
          <w:sz w:val="32"/>
          <w:szCs w:val="32"/>
          <w:highlight w:val="none"/>
          <w:lang w:eastAsia="zh-CN"/>
        </w:rPr>
        <w:t>（区</w:t>
      </w:r>
      <w:r>
        <w:rPr>
          <w:rFonts w:hint="eastAsia" w:ascii="仿宋_GB2312" w:hAnsi="仿宋_GB2312" w:eastAsia="仿宋_GB2312" w:cs="黑体"/>
          <w:b/>
          <w:bCs/>
          <w:color w:val="auto"/>
          <w:sz w:val="32"/>
          <w:szCs w:val="32"/>
          <w:highlight w:val="none"/>
        </w:rPr>
        <w:t>乡村振兴局</w:t>
      </w:r>
      <w:r>
        <w:rPr>
          <w:rFonts w:hint="eastAsia" w:ascii="仿宋_GB2312" w:hAnsi="仿宋_GB2312" w:eastAsia="仿宋_GB2312" w:cs="黑体"/>
          <w:b/>
          <w:bCs/>
          <w:color w:val="auto"/>
          <w:sz w:val="32"/>
          <w:szCs w:val="32"/>
          <w:highlight w:val="none"/>
          <w:lang w:eastAsia="zh-CN"/>
        </w:rPr>
        <w:t>）</w:t>
      </w:r>
      <w:r>
        <w:rPr>
          <w:rFonts w:hint="eastAsia" w:ascii="仿宋_GB2312" w:hAnsi="仿宋_GB2312" w:eastAsia="仿宋_GB2312" w:cs="黑体"/>
          <w:b/>
          <w:bCs/>
          <w:snapToGrid/>
          <w:color w:val="auto"/>
          <w:kern w:val="0"/>
          <w:sz w:val="32"/>
          <w:szCs w:val="32"/>
          <w:highlight w:val="none"/>
          <w:lang w:val="en-US" w:eastAsia="zh-CN" w:bidi="ar-SA"/>
        </w:rPr>
        <w:t>，区慈善会</w:t>
      </w:r>
      <w:r>
        <w:rPr>
          <w:rFonts w:hint="eastAsia" w:ascii="仿宋_GB2312" w:hAnsi="仿宋_GB2312" w:eastAsia="仿宋_GB2312" w:cs="黑体"/>
          <w:b/>
          <w:bCs/>
          <w:color w:val="auto"/>
          <w:sz w:val="32"/>
          <w:szCs w:val="32"/>
          <w:highlight w:val="none"/>
          <w:lang w:val="en-US" w:eastAsia="zh-CN"/>
        </w:rPr>
        <w:t>]</w:t>
      </w:r>
    </w:p>
    <w:p>
      <w:pPr>
        <w:keepNext w:val="0"/>
        <w:keepLines w:val="0"/>
        <w:pageBreakBefore w:val="0"/>
        <w:widowControl w:val="0"/>
        <w:numPr>
          <w:ilvl w:val="0"/>
          <w:numId w:val="0"/>
        </w:numPr>
        <w:tabs>
          <w:tab w:val="left" w:pos="3586"/>
        </w:tabs>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rPr>
          <w:rFonts w:hint="eastAsia" w:ascii="仿宋" w:hAnsi="仿宋" w:eastAsia="仿宋" w:cs="仿宋"/>
          <w:i w:val="0"/>
          <w:snapToGrid/>
          <w:color w:val="auto"/>
          <w:spacing w:val="0"/>
          <w:kern w:val="0"/>
          <w:sz w:val="32"/>
          <w:szCs w:val="32"/>
          <w:highlight w:val="none"/>
          <w:u w:val="none" w:color="auto"/>
          <w:shd w:val="clear" w:color="auto" w:fill="FFFFFF"/>
          <w:lang w:val="en-US" w:eastAsia="zh-CN" w:bidi="ar-SA"/>
        </w:rPr>
      </w:pPr>
      <w:r>
        <w:rPr>
          <w:rFonts w:hint="eastAsia" w:ascii="仿宋_GB2312" w:hAnsi="仿宋_GB2312" w:eastAsia="仿宋_GB2312" w:cs="仿宋_GB2312"/>
          <w:color w:val="auto"/>
          <w:kern w:val="2"/>
          <w:sz w:val="32"/>
          <w:szCs w:val="32"/>
          <w:highlight w:val="none"/>
          <w:lang w:val="en-US" w:eastAsia="zh-CN" w:bidi="ar-SA"/>
        </w:rPr>
        <w:t>8.开展“学子献爱心”活动。</w:t>
      </w:r>
      <w:r>
        <w:rPr>
          <w:rFonts w:hint="eastAsia" w:ascii="仿宋_GB2312" w:hAnsi="仿宋_GB2312" w:eastAsia="仿宋_GB2312" w:cs="仿宋_GB2312"/>
          <w:kern w:val="2"/>
          <w:sz w:val="32"/>
          <w:szCs w:val="32"/>
          <w:highlight w:val="none"/>
          <w:lang w:val="en-US" w:eastAsia="zh-CN" w:bidi="ar-SA"/>
        </w:rPr>
        <w:t>6月，</w:t>
      </w:r>
      <w:r>
        <w:rPr>
          <w:rFonts w:hint="eastAsia" w:ascii="仿宋_GB2312" w:hAnsi="仿宋_GB2312" w:eastAsia="仿宋_GB2312" w:cs="仿宋_GB2312"/>
          <w:color w:val="auto"/>
          <w:kern w:val="2"/>
          <w:sz w:val="32"/>
          <w:szCs w:val="32"/>
          <w:highlight w:val="none"/>
          <w:lang w:val="en-US" w:eastAsia="zh-CN" w:bidi="ar-SA"/>
        </w:rPr>
        <w:t>发动全区各级学校及中职、技校学生参与自愿爱心捐赠，支持乡村困难家庭学生助学、乡村教育设施改善、教育质量提升等公益项目。</w:t>
      </w:r>
      <w:r>
        <w:rPr>
          <w:rFonts w:hint="eastAsia" w:ascii="仿宋_GB2312" w:hAnsi="仿宋_GB2312" w:eastAsia="仿宋_GB2312" w:cs="黑体"/>
          <w:b/>
          <w:bCs/>
          <w:color w:val="auto"/>
          <w:sz w:val="32"/>
          <w:szCs w:val="32"/>
          <w:highlight w:val="none"/>
          <w:lang w:val="en-US" w:eastAsia="zh-CN"/>
        </w:rPr>
        <w:t>[区</w:t>
      </w:r>
      <w:r>
        <w:rPr>
          <w:rFonts w:hint="eastAsia" w:ascii="仿宋_GB2312" w:hAnsi="仿宋_GB2312" w:eastAsia="仿宋_GB2312" w:cs="黑体"/>
          <w:b/>
          <w:bCs/>
          <w:snapToGrid/>
          <w:color w:val="auto"/>
          <w:kern w:val="0"/>
          <w:sz w:val="32"/>
          <w:szCs w:val="32"/>
          <w:highlight w:val="none"/>
          <w:lang w:val="en-US" w:eastAsia="zh-CN" w:bidi="ar-SA"/>
        </w:rPr>
        <w:t>教育局、区人力资源社会保障局、团区委，区慈善会</w:t>
      </w:r>
      <w:r>
        <w:rPr>
          <w:rFonts w:hint="eastAsia" w:ascii="仿宋_GB2312" w:hAnsi="仿宋_GB2312" w:eastAsia="仿宋_GB2312" w:cs="黑体"/>
          <w:b/>
          <w:bCs/>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left="0" w:leftChars="0" w:right="0" w:rightChars="0" w:firstLine="640" w:firstLineChars="200"/>
        <w:jc w:val="both"/>
        <w:textAlignment w:val="auto"/>
        <w:outlineLvl w:val="9"/>
        <w:rPr>
          <w:rFonts w:hint="eastAsia" w:ascii="楷体_GB2312" w:hAnsi="楷体_GB2312" w:eastAsia="楷体_GB2312" w:cs="楷体_GB2312"/>
          <w:snapToGrid/>
          <w:color w:val="auto"/>
          <w:kern w:val="0"/>
          <w:sz w:val="32"/>
          <w:szCs w:val="32"/>
          <w:highlight w:val="none"/>
          <w:u w:val="none" w:color="auto"/>
          <w:lang w:val="en-US" w:eastAsia="zh-CN"/>
        </w:rPr>
      </w:pPr>
      <w:r>
        <w:rPr>
          <w:rFonts w:hint="eastAsia" w:ascii="楷体_GB2312" w:hAnsi="楷体_GB2312" w:eastAsia="楷体_GB2312" w:cs="楷体_GB2312"/>
          <w:color w:val="auto"/>
          <w:kern w:val="2"/>
          <w:sz w:val="32"/>
          <w:szCs w:val="32"/>
          <w:highlight w:val="none"/>
          <w:lang w:val="en-US" w:eastAsia="zh-CN" w:bidi="ar-SA"/>
        </w:rPr>
        <w:t>（四）</w:t>
      </w:r>
      <w:r>
        <w:rPr>
          <w:rFonts w:hint="eastAsia" w:ascii="楷体_GB2312" w:hAnsi="楷体_GB2312" w:eastAsia="楷体_GB2312" w:cs="楷体_GB2312"/>
          <w:snapToGrid/>
          <w:color w:val="auto"/>
          <w:kern w:val="0"/>
          <w:sz w:val="32"/>
          <w:szCs w:val="32"/>
          <w:highlight w:val="none"/>
          <w:u w:val="none" w:color="auto"/>
          <w:lang w:val="en-US" w:eastAsia="zh-CN"/>
        </w:rPr>
        <w:t>助力乡村文化振兴。</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left="0" w:leftChars="0" w:right="0" w:rightChars="0" w:firstLine="640" w:firstLineChars="200"/>
        <w:jc w:val="both"/>
        <w:textAlignment w:val="auto"/>
        <w:outlineLvl w:val="9"/>
        <w:rPr>
          <w:rFonts w:hint="eastAsia" w:ascii="仿宋_GB2312" w:hAnsi="仿宋_GB2312" w:eastAsia="仿宋_GB2312" w:cs="仿宋_GB2312"/>
          <w:b/>
          <w:bCs/>
          <w:snapToGrid/>
          <w:color w:val="auto"/>
          <w:kern w:val="0"/>
          <w:sz w:val="32"/>
          <w:szCs w:val="32"/>
          <w:highlight w:val="none"/>
          <w:u w:val="none"/>
          <w:lang w:val="en-US" w:eastAsia="zh-CN"/>
        </w:rPr>
      </w:pPr>
      <w:bookmarkStart w:id="1" w:name="OLE_LINK16"/>
      <w:r>
        <w:rPr>
          <w:rFonts w:hint="eastAsia" w:ascii="仿宋_GB2312" w:hAnsi="仿宋_GB2312" w:eastAsia="仿宋_GB2312" w:cs="仿宋_GB2312"/>
          <w:snapToGrid/>
          <w:color w:val="auto"/>
          <w:kern w:val="0"/>
          <w:sz w:val="32"/>
          <w:szCs w:val="32"/>
          <w:highlight w:val="none"/>
          <w:u w:val="none" w:color="auto"/>
          <w:lang w:val="en-US" w:eastAsia="zh-CN"/>
        </w:rPr>
        <w:t>9.积极动员更多社会力量投身乡村文化建设与产业发展，引导社会力量参与农耕文化保护、传承与活化利用，推动参与乡村公共文化服务，促进乡村文化体育活动蓬勃发展，助力农文旅融合发展。</w:t>
      </w:r>
      <w:bookmarkEnd w:id="1"/>
      <w:r>
        <w:rPr>
          <w:rFonts w:hint="eastAsia" w:ascii="仿宋_GB2312" w:hAnsi="仿宋_GB2312" w:eastAsia="仿宋_GB2312" w:cs="仿宋_GB2312"/>
          <w:b/>
          <w:bCs/>
          <w:color w:val="auto"/>
          <w:sz w:val="32"/>
          <w:szCs w:val="32"/>
          <w:highlight w:val="none"/>
          <w:lang w:val="en-US" w:eastAsia="zh-CN"/>
        </w:rPr>
        <w:t>[区</w:t>
      </w:r>
      <w:r>
        <w:rPr>
          <w:rFonts w:hint="eastAsia" w:ascii="仿宋_GB2312" w:hAnsi="仿宋_GB2312" w:eastAsia="仿宋_GB2312" w:cs="仿宋_GB2312"/>
          <w:b/>
          <w:bCs/>
          <w:snapToGrid/>
          <w:color w:val="auto"/>
          <w:kern w:val="0"/>
          <w:sz w:val="32"/>
          <w:szCs w:val="32"/>
          <w:highlight w:val="none"/>
          <w:u w:val="none"/>
          <w:lang w:val="en-US" w:eastAsia="zh-CN"/>
        </w:rPr>
        <w:t>文明办、区文化广电旅游体育局、区</w:t>
      </w:r>
      <w:r>
        <w:rPr>
          <w:rFonts w:hint="eastAsia" w:ascii="仿宋_GB2312" w:hAnsi="仿宋_GB2312" w:eastAsia="仿宋_GB2312" w:cs="仿宋_GB2312"/>
          <w:b/>
          <w:bCs/>
          <w:snapToGrid/>
          <w:color w:val="auto"/>
          <w:kern w:val="0"/>
          <w:sz w:val="32"/>
          <w:szCs w:val="32"/>
          <w:highlight w:val="none"/>
          <w:u w:val="none"/>
        </w:rPr>
        <w:t>农业农村</w:t>
      </w:r>
      <w:r>
        <w:rPr>
          <w:rFonts w:hint="eastAsia" w:ascii="仿宋_GB2312" w:hAnsi="仿宋_GB2312" w:eastAsia="仿宋_GB2312" w:cs="仿宋_GB2312"/>
          <w:b/>
          <w:bCs/>
          <w:snapToGrid/>
          <w:color w:val="auto"/>
          <w:kern w:val="0"/>
          <w:sz w:val="32"/>
          <w:szCs w:val="32"/>
          <w:highlight w:val="none"/>
          <w:u w:val="none"/>
          <w:lang w:eastAsia="zh-CN"/>
        </w:rPr>
        <w:t>局</w:t>
      </w:r>
      <w:r>
        <w:rPr>
          <w:rFonts w:hint="eastAsia" w:ascii="仿宋_GB2312" w:hAnsi="仿宋_GB2312" w:eastAsia="仿宋_GB2312" w:cs="仿宋_GB2312"/>
          <w:b/>
          <w:bCs/>
          <w:snapToGrid/>
          <w:color w:val="auto"/>
          <w:kern w:val="0"/>
          <w:sz w:val="32"/>
          <w:szCs w:val="32"/>
          <w:highlight w:val="none"/>
          <w:u w:val="none"/>
          <w:lang w:val="en-US" w:eastAsia="zh-CN"/>
        </w:rPr>
        <w:t>（区乡村振兴局），</w:t>
      </w:r>
      <w:r>
        <w:rPr>
          <w:rFonts w:hint="eastAsia" w:ascii="仿宋_GB2312" w:hAnsi="仿宋_GB2312" w:eastAsia="仿宋_GB2312" w:cs="仿宋_GB2312"/>
          <w:b/>
          <w:bCs/>
          <w:snapToGrid/>
          <w:color w:val="auto"/>
          <w:kern w:val="0"/>
          <w:sz w:val="32"/>
          <w:szCs w:val="32"/>
          <w:highlight w:val="none"/>
          <w:lang w:eastAsia="zh-CN"/>
        </w:rPr>
        <w:t>各镇人民政府（街道办事处）</w:t>
      </w:r>
      <w:r>
        <w:rPr>
          <w:rFonts w:hint="eastAsia" w:ascii="仿宋_GB2312" w:hAnsi="仿宋_GB2312" w:eastAsia="仿宋_GB2312" w:cs="仿宋_GB2312"/>
          <w:b/>
          <w:bCs/>
          <w:snapToGrid/>
          <w:color w:val="auto"/>
          <w:kern w:val="0"/>
          <w:sz w:val="32"/>
          <w:szCs w:val="32"/>
          <w:highlight w:val="none"/>
          <w:u w:val="none"/>
          <w:lang w:val="en-US" w:eastAsia="zh-CN"/>
        </w:rPr>
        <w:t>，区</w:t>
      </w:r>
      <w:r>
        <w:rPr>
          <w:rFonts w:hint="eastAsia" w:ascii="仿宋_GB2312" w:hAnsi="仿宋_GB2312" w:eastAsia="仿宋_GB2312" w:cs="仿宋_GB2312"/>
          <w:b/>
          <w:bCs/>
          <w:snapToGrid/>
          <w:color w:val="auto"/>
          <w:kern w:val="0"/>
          <w:sz w:val="32"/>
          <w:szCs w:val="32"/>
          <w:highlight w:val="none"/>
          <w:u w:val="none"/>
          <w:lang w:eastAsia="zh-CN"/>
        </w:rPr>
        <w:t>慈善会</w:t>
      </w:r>
      <w:r>
        <w:rPr>
          <w:rFonts w:hint="eastAsia" w:ascii="仿宋_GB2312" w:hAnsi="仿宋_GB2312" w:eastAsia="仿宋_GB2312" w:cs="仿宋_GB2312"/>
          <w:b/>
          <w:bCs/>
          <w:color w:val="auto"/>
          <w:sz w:val="32"/>
          <w:szCs w:val="32"/>
          <w:highlight w:val="none"/>
          <w:lang w:val="en-US" w:eastAsia="zh-CN"/>
        </w:rPr>
        <w:t>]</w:t>
      </w:r>
    </w:p>
    <w:p>
      <w:pPr>
        <w:pStyle w:val="2"/>
        <w:keepNext w:val="0"/>
        <w:keepLines w:val="0"/>
        <w:pageBreakBefore w:val="0"/>
        <w:widowControl w:val="0"/>
        <w:kinsoku/>
        <w:wordWrap/>
        <w:overflowPunct/>
        <w:topLinePunct w:val="0"/>
        <w:autoSpaceDE/>
        <w:autoSpaceDN/>
        <w:bidi w:val="0"/>
        <w:spacing w:line="560" w:lineRule="exact"/>
        <w:textAlignment w:val="auto"/>
        <w:rPr>
          <w:rFonts w:hint="eastAsia" w:ascii="楷体_GB2312" w:hAnsi="楷体_GB2312" w:eastAsia="楷体_GB2312" w:cs="楷体_GB2312"/>
          <w:b w:val="0"/>
          <w:bCs w:val="0"/>
          <w:snapToGrid/>
          <w:color w:val="auto"/>
          <w:kern w:val="0"/>
          <w:sz w:val="32"/>
          <w:szCs w:val="32"/>
          <w:highlight w:val="none"/>
          <w:u w:val="none" w:color="auto"/>
          <w:lang w:val="en-US" w:eastAsia="zh-CN" w:bidi="ar-SA"/>
        </w:rPr>
      </w:pPr>
      <w:r>
        <w:rPr>
          <w:rFonts w:hint="eastAsia" w:ascii="楷体_GB2312" w:hAnsi="楷体_GB2312" w:eastAsia="楷体_GB2312" w:cs="楷体_GB2312"/>
          <w:b w:val="0"/>
          <w:bCs w:val="0"/>
          <w:color w:val="auto"/>
          <w:kern w:val="0"/>
          <w:sz w:val="32"/>
          <w:szCs w:val="32"/>
          <w:highlight w:val="none"/>
          <w:lang w:val="en-US" w:eastAsia="zh-CN"/>
        </w:rPr>
        <w:t>（五）</w:t>
      </w:r>
      <w:r>
        <w:rPr>
          <w:rFonts w:hint="eastAsia" w:ascii="楷体_GB2312" w:hAnsi="楷体_GB2312" w:eastAsia="楷体_GB2312" w:cs="楷体_GB2312"/>
          <w:b w:val="0"/>
          <w:bCs w:val="0"/>
          <w:snapToGrid/>
          <w:color w:val="auto"/>
          <w:kern w:val="0"/>
          <w:sz w:val="32"/>
          <w:szCs w:val="32"/>
          <w:highlight w:val="none"/>
          <w:u w:val="none" w:color="auto"/>
          <w:lang w:val="en-US" w:eastAsia="zh-CN" w:bidi="ar-SA"/>
        </w:rPr>
        <w:t>支持革命老区高质量发展。</w:t>
      </w:r>
    </w:p>
    <w:p>
      <w:pPr>
        <w:pStyle w:val="2"/>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snapToGrid/>
          <w:color w:val="auto"/>
          <w:kern w:val="0"/>
          <w:sz w:val="32"/>
          <w:szCs w:val="32"/>
          <w:highlight w:val="none"/>
          <w:u w:val="none" w:color="auto"/>
          <w:lang w:val="en-US" w:eastAsia="zh-CN" w:bidi="ar-SA"/>
        </w:rPr>
        <w:t>10.发动有实力的企业与老区优势互补，落实定向捐赠老区资金，加快推进农村基础设施建设，培育壮大特色优势产业，提升民生保障水平，助力推动老区全面振兴、为老区高质量发展提供支撑。</w:t>
      </w:r>
      <w:r>
        <w:rPr>
          <w:rFonts w:hint="eastAsia" w:ascii="仿宋_GB2312" w:hAnsi="仿宋_GB2312" w:eastAsia="仿宋_GB2312" w:cs="仿宋_GB2312"/>
          <w:b/>
          <w:bCs/>
          <w:color w:val="auto"/>
          <w:sz w:val="32"/>
          <w:szCs w:val="32"/>
          <w:highlight w:val="none"/>
          <w:lang w:val="en-US" w:eastAsia="zh-CN"/>
        </w:rPr>
        <w:t>[区工业和信息化局</w:t>
      </w:r>
      <w:r>
        <w:rPr>
          <w:rFonts w:hint="eastAsia" w:ascii="仿宋_GB2312" w:hAnsi="仿宋_GB2312" w:eastAsia="仿宋_GB2312" w:cs="仿宋_GB2312"/>
          <w:b/>
          <w:bCs/>
          <w:snapToGrid/>
          <w:color w:val="auto"/>
          <w:spacing w:val="0"/>
          <w:kern w:val="0"/>
          <w:sz w:val="32"/>
          <w:szCs w:val="32"/>
          <w:highlight w:val="none"/>
          <w:u w:val="none"/>
          <w:lang w:val="en-US" w:eastAsia="zh-CN"/>
        </w:rPr>
        <w:t>、区工商联、区农业农村局（区乡村振兴局），</w:t>
      </w:r>
      <w:r>
        <w:rPr>
          <w:rFonts w:hint="eastAsia" w:ascii="仿宋_GB2312" w:hAnsi="仿宋_GB2312" w:eastAsia="仿宋_GB2312" w:cs="仿宋_GB2312"/>
          <w:b/>
          <w:bCs/>
          <w:snapToGrid/>
          <w:color w:val="auto"/>
          <w:kern w:val="0"/>
          <w:sz w:val="32"/>
          <w:szCs w:val="32"/>
          <w:highlight w:val="none"/>
          <w:lang w:eastAsia="zh-CN"/>
        </w:rPr>
        <w:t>各镇人民政府（街道办事处）</w:t>
      </w:r>
      <w:r>
        <w:rPr>
          <w:rFonts w:hint="eastAsia" w:ascii="仿宋_GB2312" w:hAnsi="仿宋_GB2312" w:eastAsia="仿宋_GB2312" w:cs="仿宋_GB2312"/>
          <w:b/>
          <w:bCs/>
          <w:snapToGrid/>
          <w:color w:val="auto"/>
          <w:spacing w:val="0"/>
          <w:kern w:val="0"/>
          <w:sz w:val="32"/>
          <w:szCs w:val="32"/>
          <w:highlight w:val="none"/>
          <w:u w:val="none"/>
          <w:lang w:val="en-US" w:eastAsia="zh-CN"/>
        </w:rPr>
        <w:t>，区慈善会</w:t>
      </w:r>
      <w:r>
        <w:rPr>
          <w:rFonts w:hint="eastAsia" w:ascii="仿宋_GB2312" w:hAnsi="仿宋_GB2312" w:eastAsia="仿宋_GB2312" w:cs="仿宋_GB2312"/>
          <w:b/>
          <w:bCs/>
          <w:color w:val="auto"/>
          <w:sz w:val="32"/>
          <w:szCs w:val="32"/>
          <w:highlight w:val="none"/>
          <w:lang w:val="en-US" w:eastAsia="zh-CN"/>
        </w:rPr>
        <w:t>]</w:t>
      </w:r>
    </w:p>
    <w:p>
      <w:pPr>
        <w:pStyle w:val="2"/>
        <w:keepNext w:val="0"/>
        <w:keepLines w:val="0"/>
        <w:pageBreakBefore w:val="0"/>
        <w:widowControl w:val="0"/>
        <w:kinsoku/>
        <w:wordWrap/>
        <w:overflowPunct/>
        <w:topLinePunct w:val="0"/>
        <w:autoSpaceDE/>
        <w:autoSpaceDN/>
        <w:bidi w:val="0"/>
        <w:spacing w:line="560" w:lineRule="exact"/>
        <w:textAlignment w:val="auto"/>
        <w:rPr>
          <w:rFonts w:hint="eastAsia" w:ascii="楷体_GB2312" w:hAnsi="楷体_GB2312" w:eastAsia="楷体_GB2312" w:cs="楷体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（六）开展消费帮扶活动。</w:t>
      </w:r>
    </w:p>
    <w:p>
      <w:pPr>
        <w:keepNext w:val="0"/>
        <w:keepLines w:val="0"/>
        <w:pageBreakBefore w:val="0"/>
        <w:widowControl w:val="0"/>
        <w:kinsoku/>
        <w:wordWrap/>
        <w:overflowPunct/>
        <w:topLinePunct w:val="0"/>
        <w:autoSpaceDE/>
        <w:autoSpaceDN/>
        <w:bidi w:val="0"/>
        <w:adjustRightInd w:val="0"/>
        <w:spacing w:before="0" w:beforeAutospacing="0" w:after="0" w:afterAutospacing="0" w:line="560" w:lineRule="exact"/>
        <w:ind w:firstLine="640" w:firstLineChars="20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snapToGrid/>
          <w:color w:val="auto"/>
          <w:kern w:val="0"/>
          <w:sz w:val="32"/>
          <w:szCs w:val="32"/>
          <w:highlight w:val="none"/>
          <w:u w:val="none" w:color="auto"/>
          <w:lang w:val="en-US" w:eastAsia="zh-CN" w:bidi="ar-SA"/>
        </w:rPr>
        <w:t>11.深化“互联网+消费帮扶”模式，动员帮扶单位、爱心企业等组织开展消费帮扶集中行动，引导组团帮扶单位及爱心企业采购和帮助销售被帮扶地区优质农副产品，以消费帮扶夯实常态化帮扶成效，把产业增值收益更多留给村集体和农民</w:t>
      </w:r>
      <w:r>
        <w:rPr>
          <w:rFonts w:hint="eastAsia" w:ascii="仿宋_GB2312" w:hAnsi="仿宋_GB2312" w:eastAsia="仿宋_GB2312" w:cs="仿宋_GB2312"/>
          <w:kern w:val="2"/>
          <w:sz w:val="32"/>
          <w:szCs w:val="32"/>
          <w:highlight w:val="none"/>
          <w:lang w:val="en-US" w:eastAsia="zh-CN" w:bidi="ar-SA"/>
        </w:rPr>
        <w:t>，助力“清城优品”品牌走向更广阔市场。</w:t>
      </w:r>
      <w:r>
        <w:rPr>
          <w:rFonts w:hint="eastAsia" w:ascii="仿宋_GB2312" w:hAnsi="仿宋_GB2312" w:eastAsia="仿宋_GB2312" w:cs="仿宋_GB2312"/>
          <w:b/>
          <w:bCs/>
          <w:color w:val="auto"/>
          <w:sz w:val="32"/>
          <w:szCs w:val="32"/>
          <w:highlight w:val="none"/>
          <w:lang w:val="en-US" w:eastAsia="zh-CN"/>
        </w:rPr>
        <w:t>[区</w:t>
      </w:r>
      <w:r>
        <w:rPr>
          <w:rFonts w:hint="eastAsia" w:ascii="仿宋_GB2312" w:hAnsi="仿宋_GB2312" w:eastAsia="仿宋_GB2312" w:cs="仿宋_GB2312"/>
          <w:b/>
          <w:bCs/>
          <w:snapToGrid/>
          <w:color w:val="auto"/>
          <w:kern w:val="0"/>
          <w:sz w:val="32"/>
          <w:szCs w:val="32"/>
          <w:highlight w:val="none"/>
          <w:lang w:val="en-US" w:eastAsia="zh-CN"/>
        </w:rPr>
        <w:t>农业农村局</w:t>
      </w:r>
      <w:r>
        <w:rPr>
          <w:rFonts w:hint="eastAsia" w:ascii="仿宋_GB2312" w:hAnsi="仿宋_GB2312" w:eastAsia="仿宋_GB2312" w:cs="仿宋_GB2312"/>
          <w:b/>
          <w:bCs/>
          <w:color w:val="auto"/>
          <w:sz w:val="32"/>
          <w:szCs w:val="32"/>
          <w:highlight w:val="none"/>
          <w:lang w:eastAsia="zh-CN"/>
        </w:rPr>
        <w:t>（区</w:t>
      </w:r>
      <w:r>
        <w:rPr>
          <w:rFonts w:hint="eastAsia" w:ascii="仿宋_GB2312" w:hAnsi="仿宋_GB2312" w:eastAsia="仿宋_GB2312" w:cs="仿宋_GB2312"/>
          <w:b/>
          <w:bCs/>
          <w:color w:val="auto"/>
          <w:sz w:val="32"/>
          <w:szCs w:val="32"/>
          <w:highlight w:val="none"/>
        </w:rPr>
        <w:t>乡村振兴局</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snapToGrid/>
          <w:color w:val="auto"/>
          <w:kern w:val="0"/>
          <w:sz w:val="32"/>
          <w:szCs w:val="32"/>
          <w:highlight w:val="none"/>
          <w:lang w:val="en-US" w:eastAsia="zh-CN" w:bidi="ar-SA"/>
        </w:rPr>
        <w:t>、</w:t>
      </w:r>
      <w:r>
        <w:rPr>
          <w:rFonts w:hint="eastAsia" w:ascii="仿宋_GB2312" w:hAnsi="仿宋_GB2312" w:eastAsia="仿宋_GB2312" w:cs="仿宋_GB2312"/>
          <w:b/>
          <w:bCs/>
          <w:snapToGrid/>
          <w:color w:val="auto"/>
          <w:kern w:val="0"/>
          <w:sz w:val="32"/>
          <w:szCs w:val="32"/>
          <w:highlight w:val="none"/>
          <w:lang w:eastAsia="zh-CN"/>
        </w:rPr>
        <w:t>各镇人民政府（街道办事处）</w:t>
      </w:r>
      <w:r>
        <w:rPr>
          <w:rFonts w:hint="eastAsia" w:ascii="仿宋_GB2312" w:hAnsi="仿宋_GB2312" w:eastAsia="仿宋_GB2312" w:cs="仿宋_GB2312"/>
          <w:b/>
          <w:bCs/>
          <w:snapToGrid/>
          <w:color w:val="auto"/>
          <w:kern w:val="0"/>
          <w:sz w:val="32"/>
          <w:szCs w:val="32"/>
          <w:highlight w:val="none"/>
          <w:u w:val="none"/>
          <w:lang w:val="en-US" w:eastAsia="zh-CN"/>
        </w:rPr>
        <w:t>，</w:t>
      </w:r>
      <w:r>
        <w:rPr>
          <w:rFonts w:hint="eastAsia" w:ascii="仿宋_GB2312" w:hAnsi="仿宋_GB2312" w:eastAsia="仿宋_GB2312" w:cs="仿宋_GB2312"/>
          <w:b/>
          <w:bCs/>
          <w:snapToGrid/>
          <w:color w:val="auto"/>
          <w:kern w:val="0"/>
          <w:sz w:val="32"/>
          <w:szCs w:val="32"/>
          <w:highlight w:val="none"/>
          <w:lang w:val="en-US" w:eastAsia="zh-CN" w:bidi="ar-SA"/>
        </w:rPr>
        <w:t>区慈善会</w:t>
      </w:r>
      <w:r>
        <w:rPr>
          <w:rFonts w:hint="eastAsia" w:ascii="仿宋_GB2312" w:hAnsi="仿宋_GB2312" w:eastAsia="仿宋_GB2312" w:cs="仿宋_GB2312"/>
          <w:b/>
          <w:bCs/>
          <w:color w:val="auto"/>
          <w:sz w:val="32"/>
          <w:szCs w:val="32"/>
          <w:highlight w:val="none"/>
          <w:lang w:val="en-US" w:eastAsia="zh-CN"/>
        </w:rPr>
        <w:t>]</w:t>
      </w:r>
    </w:p>
    <w:p>
      <w:pPr>
        <w:pStyle w:val="2"/>
        <w:keepNext w:val="0"/>
        <w:keepLines w:val="0"/>
        <w:pageBreakBefore w:val="0"/>
        <w:widowControl w:val="0"/>
        <w:kinsoku/>
        <w:wordWrap/>
        <w:overflowPunct/>
        <w:topLinePunct w:val="0"/>
        <w:autoSpaceDE/>
        <w:autoSpaceDN/>
        <w:bidi w:val="0"/>
        <w:spacing w:line="560" w:lineRule="exact"/>
        <w:textAlignment w:val="auto"/>
        <w:rPr>
          <w:rFonts w:hint="eastAsia" w:ascii="楷体_GB2312" w:hAnsi="楷体_GB2312" w:eastAsia="楷体_GB2312" w:cs="楷体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（七）总结推广“6·30”活动典型经验并协助做好通报表扬工作。</w:t>
      </w:r>
    </w:p>
    <w:p>
      <w:pPr>
        <w:keepNext w:val="0"/>
        <w:keepLines w:val="0"/>
        <w:pageBreakBefore w:val="0"/>
        <w:widowControl w:val="0"/>
        <w:numPr>
          <w:ilvl w:val="0"/>
          <w:numId w:val="0"/>
        </w:numPr>
        <w:tabs>
          <w:tab w:val="left" w:pos="3586"/>
        </w:tabs>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rPr>
          <w:rFonts w:hint="eastAsia" w:ascii="仿宋_GB2312" w:hAnsi="仿宋_GB2312" w:eastAsia="仿宋_GB2312" w:cs="仿宋_GB2312"/>
          <w:i w:val="0"/>
          <w:snapToGrid/>
          <w:color w:val="auto"/>
          <w:spacing w:val="0"/>
          <w:kern w:val="0"/>
          <w:sz w:val="32"/>
          <w:szCs w:val="32"/>
          <w:highlight w:val="none"/>
          <w:u w:val="none" w:color="auto"/>
          <w:shd w:val="clear" w:color="auto" w:fill="FFFFFF"/>
          <w:lang w:val="en-US" w:eastAsia="zh-CN" w:bidi="ar-SA"/>
        </w:rPr>
      </w:pPr>
      <w:r>
        <w:rPr>
          <w:rFonts w:hint="eastAsia" w:ascii="仿宋_GB2312" w:hAnsi="仿宋_GB2312" w:eastAsia="仿宋_GB2312" w:cs="仿宋_GB2312"/>
          <w:color w:val="auto"/>
          <w:kern w:val="2"/>
          <w:sz w:val="32"/>
          <w:szCs w:val="32"/>
          <w:highlight w:val="none"/>
          <w:lang w:val="en-US" w:eastAsia="zh-CN" w:bidi="ar-SA"/>
        </w:rPr>
        <w:t>12.系统梳理“6·30”活动开展16年来我区的成功做法和创新模式，深入挖掘社会力量参与乡村振兴建设、创新赋能乡村发展的先进事迹，选树一批可复制、可推广的典型</w:t>
      </w:r>
      <w:r>
        <w:rPr>
          <w:rFonts w:hint="eastAsia" w:ascii="仿宋_GB2312" w:hAnsi="仿宋_GB2312" w:eastAsia="仿宋_GB2312" w:cs="仿宋_GB2312"/>
          <w:kern w:val="2"/>
          <w:sz w:val="32"/>
          <w:szCs w:val="32"/>
          <w:highlight w:val="none"/>
          <w:lang w:val="en-US" w:eastAsia="zh-CN" w:bidi="ar-SA"/>
        </w:rPr>
        <w:t>。通过媒体集中宣传等形式</w:t>
      </w:r>
      <w:r>
        <w:rPr>
          <w:rFonts w:hint="eastAsia" w:ascii="仿宋_GB2312" w:hAnsi="仿宋_GB2312" w:eastAsia="仿宋_GB2312" w:cs="仿宋_GB2312"/>
          <w:color w:val="auto"/>
          <w:kern w:val="2"/>
          <w:sz w:val="32"/>
          <w:szCs w:val="32"/>
          <w:highlight w:val="none"/>
          <w:lang w:val="en-US" w:eastAsia="zh-CN" w:bidi="ar-SA"/>
        </w:rPr>
        <w:t>扩大活动示范效应，讲好“6·30”活动助力清城乡村振兴的好故事。推荐在2025年度活动中作出突出贡献的单位和个人，按要求上报市农业农村局，由市农业农村局报请省委农村工作领导小组予以通报表扬，并在主要新闻媒体及网络平台上公告通报表扬名单，彰显清城乐善好施、团结互助的精神风貌，激发社会各界参与常态化精准帮扶、助力乡村全面振兴的热情。</w:t>
      </w:r>
      <w:r>
        <w:rPr>
          <w:rFonts w:hint="eastAsia" w:ascii="仿宋_GB2312" w:hAnsi="仿宋_GB2312" w:eastAsia="仿宋_GB2312" w:cs="仿宋_GB2312"/>
          <w:b/>
          <w:bCs/>
          <w:color w:val="auto"/>
          <w:sz w:val="32"/>
          <w:szCs w:val="32"/>
          <w:highlight w:val="none"/>
          <w:lang w:val="en-US" w:eastAsia="zh-CN"/>
        </w:rPr>
        <w:t>[</w:t>
      </w:r>
      <w:r>
        <w:rPr>
          <w:rFonts w:hint="eastAsia" w:ascii="仿宋_GB2312" w:hAnsi="仿宋_GB2312" w:eastAsia="仿宋_GB2312" w:cs="仿宋_GB2312"/>
          <w:b/>
          <w:bCs/>
          <w:snapToGrid/>
          <w:color w:val="auto"/>
          <w:kern w:val="0"/>
          <w:sz w:val="32"/>
          <w:szCs w:val="32"/>
          <w:highlight w:val="none"/>
          <w:lang w:val="en-US" w:eastAsia="zh-CN"/>
        </w:rPr>
        <w:t>区农业农村局</w:t>
      </w:r>
      <w:r>
        <w:rPr>
          <w:rFonts w:hint="eastAsia" w:ascii="仿宋_GB2312" w:hAnsi="仿宋_GB2312" w:eastAsia="仿宋_GB2312" w:cs="仿宋_GB2312"/>
          <w:b/>
          <w:bCs/>
          <w:color w:val="auto"/>
          <w:sz w:val="32"/>
          <w:szCs w:val="32"/>
          <w:highlight w:val="none"/>
          <w:lang w:eastAsia="zh-CN"/>
        </w:rPr>
        <w:t>（区</w:t>
      </w:r>
      <w:r>
        <w:rPr>
          <w:rFonts w:hint="eastAsia" w:ascii="仿宋_GB2312" w:hAnsi="仿宋_GB2312" w:eastAsia="仿宋_GB2312" w:cs="仿宋_GB2312"/>
          <w:b/>
          <w:bCs/>
          <w:color w:val="auto"/>
          <w:sz w:val="32"/>
          <w:szCs w:val="32"/>
          <w:highlight w:val="none"/>
        </w:rPr>
        <w:t>乡村振兴局</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snapToGrid/>
          <w:color w:val="auto"/>
          <w:kern w:val="0"/>
          <w:sz w:val="32"/>
          <w:szCs w:val="32"/>
          <w:highlight w:val="none"/>
          <w:lang w:val="en-US" w:eastAsia="zh-CN" w:bidi="ar-SA"/>
        </w:rPr>
        <w:t>，</w:t>
      </w:r>
      <w:r>
        <w:rPr>
          <w:rFonts w:hint="eastAsia" w:ascii="仿宋_GB2312" w:hAnsi="仿宋_GB2312" w:eastAsia="仿宋_GB2312" w:cs="仿宋_GB2312"/>
          <w:b/>
          <w:bCs/>
          <w:snapToGrid/>
          <w:color w:val="auto"/>
          <w:kern w:val="0"/>
          <w:sz w:val="32"/>
          <w:szCs w:val="32"/>
          <w:highlight w:val="none"/>
          <w:lang w:eastAsia="zh-CN"/>
        </w:rPr>
        <w:t>各镇人民政府（街道办事处）</w:t>
      </w:r>
      <w:r>
        <w:rPr>
          <w:rFonts w:hint="eastAsia" w:ascii="仿宋_GB2312" w:hAnsi="仿宋_GB2312" w:eastAsia="仿宋_GB2312" w:cs="仿宋_GB2312"/>
          <w:b/>
          <w:bCs/>
          <w:snapToGrid/>
          <w:color w:val="auto"/>
          <w:kern w:val="0"/>
          <w:sz w:val="32"/>
          <w:szCs w:val="32"/>
          <w:highlight w:val="none"/>
          <w:u w:val="none"/>
          <w:lang w:val="en-US" w:eastAsia="zh-CN"/>
        </w:rPr>
        <w:t>，</w:t>
      </w:r>
      <w:r>
        <w:rPr>
          <w:rFonts w:hint="eastAsia" w:ascii="仿宋_GB2312" w:hAnsi="仿宋_GB2312" w:eastAsia="仿宋_GB2312" w:cs="仿宋_GB2312"/>
          <w:b/>
          <w:bCs/>
          <w:snapToGrid/>
          <w:color w:val="auto"/>
          <w:kern w:val="0"/>
          <w:sz w:val="32"/>
          <w:szCs w:val="32"/>
          <w:highlight w:val="none"/>
          <w:lang w:val="en-US" w:eastAsia="zh-CN" w:bidi="ar-SA"/>
        </w:rPr>
        <w:t>区慈善会</w:t>
      </w:r>
      <w:r>
        <w:rPr>
          <w:rFonts w:hint="eastAsia" w:ascii="仿宋_GB2312" w:hAnsi="仿宋_GB2312" w:eastAsia="仿宋_GB2312" w:cs="仿宋_GB2312"/>
          <w:b/>
          <w:bCs/>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i w:val="0"/>
          <w:snapToGrid/>
          <w:color w:val="auto"/>
          <w:spacing w:val="0"/>
          <w:kern w:val="0"/>
          <w:sz w:val="32"/>
          <w:szCs w:val="32"/>
          <w:highlight w:val="none"/>
          <w:u w:val="none" w:color="auto"/>
          <w:shd w:val="clear" w:color="auto" w:fill="FFFFFF"/>
          <w:lang w:val="en-US" w:eastAsia="zh-CN" w:bidi="ar-SA"/>
        </w:rPr>
      </w:pPr>
      <w:r>
        <w:rPr>
          <w:rFonts w:hint="eastAsia" w:ascii="黑体" w:hAnsi="黑体" w:eastAsia="黑体" w:cs="黑体"/>
          <w:snapToGrid/>
          <w:color w:val="auto"/>
          <w:kern w:val="0"/>
          <w:sz w:val="32"/>
          <w:szCs w:val="32"/>
          <w:highlight w:val="none"/>
          <w:u w:val="none" w:color="auto"/>
          <w:lang w:val="en-US" w:eastAsia="zh-CN"/>
        </w:rPr>
        <w:t>四、有关要求</w:t>
      </w:r>
    </w:p>
    <w:p>
      <w:pPr>
        <w:keepNext w:val="0"/>
        <w:keepLines w:val="0"/>
        <w:pageBreakBefore w:val="0"/>
        <w:widowControl w:val="0"/>
        <w:numPr>
          <w:ilvl w:val="0"/>
          <w:numId w:val="0"/>
        </w:numPr>
        <w:tabs>
          <w:tab w:val="left" w:pos="3586"/>
        </w:tabs>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（一）提高政治站位，压实工作责任。</w:t>
      </w:r>
      <w:r>
        <w:rPr>
          <w:rFonts w:hint="eastAsia" w:ascii="仿宋_GB2312" w:hAnsi="仿宋_GB2312" w:eastAsia="仿宋_GB2312" w:cs="仿宋_GB2312"/>
          <w:color w:val="auto"/>
          <w:kern w:val="2"/>
          <w:sz w:val="32"/>
          <w:szCs w:val="32"/>
          <w:highlight w:val="none"/>
          <w:lang w:val="en-US" w:eastAsia="zh-CN" w:bidi="ar-SA"/>
        </w:rPr>
        <w:t>各级各部门要充分认识“6·30”活动的重要意义，将其作为持续巩固拓展脱贫攻坚成果，助力推进乡村全面振兴的重要举措，切实加强组织领导，压实工作责任，细化工作措施，确保活动各项任务落地见效。</w:t>
      </w:r>
    </w:p>
    <w:p>
      <w:pPr>
        <w:pStyle w:val="4"/>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right="0" w:rightChars="0"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（二）强化统筹协调，落实责任分工。</w:t>
      </w:r>
      <w:r>
        <w:rPr>
          <w:rFonts w:hint="eastAsia" w:ascii="仿宋_GB2312" w:hAnsi="仿宋_GB2312" w:eastAsia="仿宋_GB2312" w:cs="仿宋_GB2312"/>
          <w:strike w:val="0"/>
          <w:dstrike w:val="0"/>
          <w:color w:val="auto"/>
          <w:kern w:val="2"/>
          <w:sz w:val="32"/>
          <w:szCs w:val="32"/>
          <w:highlight w:val="none"/>
          <w:lang w:val="en-US" w:eastAsia="zh-CN" w:bidi="ar-SA"/>
        </w:rPr>
        <w:t>“6·30”活动在区委农村工作领导小组的领导和统筹协调下开展。</w:t>
      </w:r>
      <w:r>
        <w:rPr>
          <w:rFonts w:hint="eastAsia" w:ascii="仿宋_GB2312" w:hAnsi="仿宋_GB2312" w:eastAsia="仿宋_GB2312" w:cs="仿宋_GB2312"/>
          <w:color w:val="auto"/>
          <w:kern w:val="2"/>
          <w:sz w:val="32"/>
          <w:szCs w:val="32"/>
          <w:highlight w:val="none"/>
          <w:lang w:val="en-US" w:eastAsia="zh-CN" w:bidi="ar-SA"/>
        </w:rPr>
        <w:t>各镇（街道）要加强领导，周密部署，结合本地实际制定具体实施方案。区慈善会要严格执行有关法律法规，高标准做好捐赠资金使用管理工作。各部门各单位要按照2026年“6·30”活动内容和职责分工，各司其职、密切协作，坚持自愿原则，不得强行摊派、不得下达捐赠指标，不得将捐赠情况作为考核、排名、奖惩的条件，切实把各项工作落到实处。</w:t>
      </w:r>
    </w:p>
    <w:p>
      <w:pPr>
        <w:keepNext w:val="0"/>
        <w:keepLines w:val="0"/>
        <w:pageBreakBefore w:val="0"/>
        <w:widowControl w:val="0"/>
        <w:numPr>
          <w:ilvl w:val="0"/>
          <w:numId w:val="0"/>
        </w:numPr>
        <w:tabs>
          <w:tab w:val="left" w:pos="3586"/>
        </w:tabs>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rPr>
          <w:rFonts w:hint="eastAsia" w:ascii="仿宋" w:hAnsi="仿宋" w:eastAsia="仿宋" w:cs="仿宋"/>
          <w:i w:val="0"/>
          <w:snapToGrid/>
          <w:color w:val="auto"/>
          <w:spacing w:val="0"/>
          <w:kern w:val="0"/>
          <w:sz w:val="32"/>
          <w:szCs w:val="32"/>
          <w:highlight w:val="none"/>
          <w:u w:val="none" w:color="auto"/>
          <w:shd w:val="clear" w:color="auto" w:fill="FFFFFF"/>
          <w:lang w:val="en-US" w:eastAsia="zh-CN" w:bidi="ar-SA"/>
        </w:rPr>
      </w:pPr>
      <w:r>
        <w:rPr>
          <w:rFonts w:hint="eastAsia" w:ascii="楷体_GB2312" w:hAnsi="楷体_GB2312" w:eastAsia="楷体_GB2312" w:cs="楷体_GB2312"/>
          <w:color w:val="auto"/>
          <w:kern w:val="2"/>
          <w:sz w:val="32"/>
          <w:szCs w:val="32"/>
          <w:highlight w:val="none"/>
          <w:lang w:val="en-US" w:eastAsia="zh-CN" w:bidi="ar-SA"/>
        </w:rPr>
        <w:t>（三）规范资金管理，提升监管效能。</w:t>
      </w:r>
      <w:r>
        <w:rPr>
          <w:rFonts w:hint="eastAsia" w:ascii="仿宋_GB2312" w:hAnsi="仿宋_GB2312" w:eastAsia="仿宋_GB2312" w:cs="仿宋_GB2312"/>
          <w:color w:val="auto"/>
          <w:kern w:val="2"/>
          <w:sz w:val="32"/>
          <w:szCs w:val="32"/>
          <w:highlight w:val="none"/>
          <w:lang w:val="en-US" w:eastAsia="zh-CN" w:bidi="ar-SA"/>
        </w:rPr>
        <w:t>各有关单位要严格执行《广东扶贫济困日活动捐赠管理办法》《广东扶贫济困日活动捐赠财产使用管理意见》规定，规</w:t>
      </w:r>
      <w:bookmarkStart w:id="2" w:name="_GoBack"/>
      <w:bookmarkEnd w:id="2"/>
      <w:r>
        <w:rPr>
          <w:rFonts w:hint="eastAsia" w:ascii="仿宋_GB2312" w:hAnsi="仿宋_GB2312" w:eastAsia="仿宋_GB2312" w:cs="仿宋_GB2312"/>
          <w:color w:val="auto"/>
          <w:kern w:val="2"/>
          <w:sz w:val="32"/>
          <w:szCs w:val="32"/>
          <w:highlight w:val="none"/>
          <w:lang w:val="en-US" w:eastAsia="zh-CN" w:bidi="ar-SA"/>
        </w:rPr>
        <w:t>范捐赠资金接收、拨付、使用全流程。区慈善会要开立单独账户专项管理捐赠款，按捐赠人意愿和规定范围专款专用，不得擅自截留或挪用。区农业农村局（区乡村振兴局）会同区慈善会要加强对捐赠财产使用情况监督，按照“谁接收、谁统计、谁公开”原则，定期向社会公开其募捐情况和慈善项目实施情况。</w:t>
      </w:r>
    </w:p>
    <w:p>
      <w:pPr>
        <w:keepNext w:val="0"/>
        <w:keepLines w:val="0"/>
        <w:pageBreakBefore w:val="0"/>
        <w:widowControl w:val="0"/>
        <w:numPr>
          <w:ilvl w:val="0"/>
          <w:numId w:val="0"/>
        </w:numPr>
        <w:tabs>
          <w:tab w:val="left" w:pos="3586"/>
        </w:tabs>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rPr>
          <w:color w:val="auto"/>
          <w:sz w:val="32"/>
          <w:szCs w:val="32"/>
          <w:highlight w:val="none"/>
        </w:rPr>
      </w:pPr>
      <w:r>
        <w:rPr>
          <w:rFonts w:hint="eastAsia" w:ascii="楷体_GB2312" w:hAnsi="楷体_GB2312" w:eastAsia="楷体_GB2312" w:cs="楷体_GB2312"/>
          <w:color w:val="auto"/>
          <w:kern w:val="2"/>
          <w:sz w:val="32"/>
          <w:szCs w:val="32"/>
          <w:highlight w:val="none"/>
          <w:lang w:val="en-US" w:eastAsia="zh-CN" w:bidi="ar-SA"/>
        </w:rPr>
        <w:t>（四）强化总结提升，健全长效机制。</w:t>
      </w:r>
      <w:r>
        <w:rPr>
          <w:rFonts w:hint="eastAsia" w:ascii="仿宋_GB2312" w:hAnsi="仿宋_GB2312" w:eastAsia="仿宋_GB2312" w:cs="仿宋_GB2312"/>
          <w:color w:val="auto"/>
          <w:kern w:val="2"/>
          <w:sz w:val="32"/>
          <w:szCs w:val="32"/>
          <w:highlight w:val="none"/>
          <w:lang w:val="en-US" w:eastAsia="zh-CN" w:bidi="ar-SA"/>
        </w:rPr>
        <w:t>各镇（街道）、各部门要积极开展2026年“6·30”活动，及时总结工作进展、成效经验和存在问题等，形成情况报告及典型案例于10月15日前报区农业农村局（区乡村振兴局）（</w:t>
      </w:r>
      <w:r>
        <w:rPr>
          <w:rFonts w:hint="default" w:ascii="仿宋_GB2312" w:hAnsi="仿宋_GB2312" w:eastAsia="仿宋_GB2312" w:cs="仿宋_GB2312"/>
          <w:kern w:val="2"/>
          <w:sz w:val="32"/>
          <w:szCs w:val="32"/>
          <w:highlight w:val="none"/>
          <w:lang w:val="en-US" w:eastAsia="zh-CN" w:bidi="ar-SA"/>
        </w:rPr>
        <w:t>联系电话：0763-</w:t>
      </w:r>
      <w:r>
        <w:rPr>
          <w:rFonts w:hint="eastAsia" w:ascii="仿宋_GB2312" w:hAnsi="仿宋_GB2312" w:eastAsia="仿宋_GB2312" w:cs="仿宋_GB2312"/>
          <w:kern w:val="2"/>
          <w:sz w:val="32"/>
          <w:szCs w:val="32"/>
          <w:highlight w:val="none"/>
          <w:lang w:val="en-US" w:eastAsia="zh-CN" w:bidi="ar-SA"/>
        </w:rPr>
        <w:t>3939166</w:t>
      </w:r>
      <w:r>
        <w:rPr>
          <w:rFonts w:hint="eastAsia" w:ascii="仿宋_GB2312" w:hAnsi="仿宋_GB2312" w:eastAsia="仿宋_GB2312" w:cs="仿宋_GB2312"/>
          <w:color w:val="auto"/>
          <w:kern w:val="2"/>
          <w:sz w:val="32"/>
          <w:szCs w:val="32"/>
          <w:highlight w:val="none"/>
          <w:lang w:val="en-US" w:eastAsia="zh-CN" w:bidi="ar-SA"/>
        </w:rPr>
        <w:t>）。</w:t>
      </w:r>
    </w:p>
    <w:sectPr>
      <w:footerReference r:id="rId3" w:type="default"/>
      <w:pgSz w:w="11906" w:h="16838"/>
      <w:pgMar w:top="2211" w:right="1474" w:bottom="1871"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Arial Unicode MS">
    <w:altName w:val="Arial"/>
    <w:panose1 w:val="020B0604020202020204"/>
    <w:charset w:val="00"/>
    <w:family w:val="swiss"/>
    <w:pitch w:val="default"/>
    <w:sig w:usb0="00000000" w:usb1="00000000" w:usb2="0000003F" w:usb3="00000000" w:csb0="603F01FF" w:csb1="FFFF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A564EE"/>
    <w:rsid w:val="0226790D"/>
    <w:rsid w:val="03BD13BE"/>
    <w:rsid w:val="05C131DE"/>
    <w:rsid w:val="0E9531E6"/>
    <w:rsid w:val="15867BC0"/>
    <w:rsid w:val="15D3542B"/>
    <w:rsid w:val="165410C6"/>
    <w:rsid w:val="1A11532C"/>
    <w:rsid w:val="1A196E80"/>
    <w:rsid w:val="1CA564EE"/>
    <w:rsid w:val="1DBF5AC0"/>
    <w:rsid w:val="1DF70C72"/>
    <w:rsid w:val="20F05A02"/>
    <w:rsid w:val="21AE5F82"/>
    <w:rsid w:val="24D13CB3"/>
    <w:rsid w:val="27D32A6C"/>
    <w:rsid w:val="28177A92"/>
    <w:rsid w:val="287F03E5"/>
    <w:rsid w:val="29D4229F"/>
    <w:rsid w:val="2A3470CC"/>
    <w:rsid w:val="2A5F1662"/>
    <w:rsid w:val="2C1668EC"/>
    <w:rsid w:val="2DCB4E23"/>
    <w:rsid w:val="2DF012B9"/>
    <w:rsid w:val="353A65BD"/>
    <w:rsid w:val="35B51624"/>
    <w:rsid w:val="3BFF48A2"/>
    <w:rsid w:val="3C211041"/>
    <w:rsid w:val="3E1B76A4"/>
    <w:rsid w:val="3E9B0351"/>
    <w:rsid w:val="47160006"/>
    <w:rsid w:val="4A6854D3"/>
    <w:rsid w:val="4A9F56D2"/>
    <w:rsid w:val="4D6C218E"/>
    <w:rsid w:val="4DDB65C2"/>
    <w:rsid w:val="4DE048E9"/>
    <w:rsid w:val="4E721CD2"/>
    <w:rsid w:val="4F455F36"/>
    <w:rsid w:val="54E647B0"/>
    <w:rsid w:val="55877F62"/>
    <w:rsid w:val="5678481B"/>
    <w:rsid w:val="59967230"/>
    <w:rsid w:val="5CA43924"/>
    <w:rsid w:val="5D4978FB"/>
    <w:rsid w:val="5D541646"/>
    <w:rsid w:val="5ED350ED"/>
    <w:rsid w:val="5F4E6554"/>
    <w:rsid w:val="5FA054E8"/>
    <w:rsid w:val="6006255C"/>
    <w:rsid w:val="60B055A4"/>
    <w:rsid w:val="692B644C"/>
    <w:rsid w:val="6BBF0237"/>
    <w:rsid w:val="6C77251F"/>
    <w:rsid w:val="6D066A59"/>
    <w:rsid w:val="6E50099A"/>
    <w:rsid w:val="6E6A5E6D"/>
    <w:rsid w:val="6E896D86"/>
    <w:rsid w:val="74C5504B"/>
    <w:rsid w:val="75243B0D"/>
    <w:rsid w:val="754D01FE"/>
    <w:rsid w:val="768E3F8B"/>
    <w:rsid w:val="7A3A0E3F"/>
    <w:rsid w:val="7AC01BD5"/>
    <w:rsid w:val="7BF74863"/>
    <w:rsid w:val="7C74150A"/>
    <w:rsid w:val="7CE66D96"/>
    <w:rsid w:val="7D866BC9"/>
    <w:rsid w:val="7DF939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3"/>
    <w:basedOn w:val="1"/>
    <w:next w:val="1"/>
    <w:qFormat/>
    <w:uiPriority w:val="0"/>
    <w:pPr>
      <w:jc w:val="left"/>
      <w:outlineLvl w:val="2"/>
    </w:pPr>
    <w:rPr>
      <w:rFonts w:hint="eastAsia" w:ascii="宋体" w:hAnsi="宋体" w:eastAsia="宋体" w:cs="Times New Roman"/>
      <w:b/>
      <w:kern w:val="0"/>
      <w:sz w:val="27"/>
      <w:szCs w:val="27"/>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4">
    <w:name w:val="Body Text"/>
    <w:basedOn w:val="1"/>
    <w:qFormat/>
    <w:uiPriority w:val="0"/>
    <w:pPr>
      <w:ind w:left="230"/>
    </w:pPr>
    <w:rPr>
      <w:rFonts w:ascii="Arial Unicode MS" w:hAnsi="Arial Unicode MS" w:eastAsia="Arial Unicode MS" w:cs="Arial Unicode MS"/>
      <w:sz w:val="32"/>
      <w:szCs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Lines="0" w:beforeAutospacing="1" w:after="100" w:afterLines="0" w:afterAutospacing="1"/>
      <w:ind w:left="0" w:right="0"/>
      <w:jc w:val="left"/>
    </w:pPr>
    <w:rPr>
      <w:rFonts w:ascii="Calibri" w:hAnsi="Calibri" w:eastAsia="宋体" w:cs="Times New Roman"/>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4000</Words>
  <Characters>4079</Characters>
  <Lines>0</Lines>
  <Paragraphs>0</Paragraphs>
  <TotalTime>26</TotalTime>
  <ScaleCrop>false</ScaleCrop>
  <LinksUpToDate>false</LinksUpToDate>
  <CharactersWithSpaces>4091</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2025-06-05T02:57:00Z</dcterms:created>
  <dc:creator>李晓邦</dc:creator>
  <cp:lastModifiedBy>林盈</cp:lastModifiedBy>
  <cp:lastPrinted>2026-06-16T10:09:00Z</cp:lastPrinted>
  <dcterms:modified xsi:type="dcterms:W3CDTF">2026-09-14T07:57:24Z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KSOTemplateDocerSaveRecord">
    <vt:lpwstr>eyJoZGlkIjoiY2UzNmU4YTA2OTVlNWE3NzYxYWQ4ZDA4MGNiYmE5ODUiLCJ1c2VySWQiOiI1NzEzODY3NzUifQ==</vt:lpwstr>
  </property>
  <property fmtid="{D5CDD505-2E9C-101B-9397-08002B2CF9AE}" pid="4" name="ICV">
    <vt:lpwstr>D8AAF36EF9AD4417B9D8657E9752E680_12</vt:lpwstr>
  </property>
</Properties>
</file>