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lang w:val="en-US" w:eastAsia="zh-CN"/>
        </w:rPr>
      </w:pPr>
      <w:r>
        <w:rPr>
          <w:rFonts w:hint="eastAsia" w:ascii="黑体" w:hAnsi="黑体" w:eastAsia="黑体" w:cs="黑体"/>
          <w:sz w:val="32"/>
          <w:szCs w:val="32"/>
        </w:rPr>
        <w:t>附件1</w:t>
      </w:r>
      <w:r>
        <w:rPr>
          <w:rFonts w:hint="eastAsia" w:ascii="黑体" w:hAnsi="黑体" w:eastAsia="黑体" w:cs="黑体"/>
          <w:sz w:val="32"/>
          <w:szCs w:val="32"/>
          <w:lang w:val="en-US" w:eastAsia="zh-CN"/>
        </w:rPr>
        <w:t>:</w:t>
      </w:r>
      <w:bookmarkStart w:id="0" w:name="_GoBack"/>
      <w:bookmarkEnd w:id="0"/>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0"/>
        <w:gridCol w:w="3345"/>
        <w:gridCol w:w="5190"/>
        <w:gridCol w:w="2685"/>
        <w:gridCol w:w="20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4" w:type="dxa"/>
            <w:gridSpan w:val="5"/>
          </w:tcPr>
          <w:p>
            <w:pPr>
              <w:jc w:val="center"/>
              <w:rPr>
                <w:rFonts w:hint="eastAsia" w:ascii="仿宋_GB2312" w:hAnsi="仿宋_GB2312" w:eastAsia="仿宋_GB2312" w:cs="仿宋_GB2312"/>
                <w:b/>
                <w:bCs/>
                <w:sz w:val="32"/>
                <w:szCs w:val="32"/>
                <w:vertAlign w:val="baseline"/>
              </w:rPr>
            </w:pPr>
            <w:r>
              <w:rPr>
                <w:rFonts w:hint="eastAsia" w:ascii="仿宋_GB2312" w:hAnsi="仿宋_GB2312" w:eastAsia="仿宋_GB2312" w:cs="仿宋_GB2312"/>
                <w:b/>
                <w:bCs/>
                <w:sz w:val="32"/>
                <w:szCs w:val="32"/>
              </w:rPr>
              <w:t>拟予以保留的</w:t>
            </w:r>
            <w:r>
              <w:rPr>
                <w:rFonts w:hint="eastAsia" w:ascii="仿宋_GB2312" w:hAnsi="仿宋_GB2312" w:eastAsia="仿宋_GB2312" w:cs="仿宋_GB2312"/>
                <w:b/>
                <w:bCs/>
                <w:sz w:val="32"/>
                <w:szCs w:val="32"/>
                <w:lang w:eastAsia="zh-CN"/>
              </w:rPr>
              <w:t>区</w:t>
            </w:r>
            <w:r>
              <w:rPr>
                <w:rFonts w:hint="eastAsia" w:ascii="仿宋_GB2312" w:hAnsi="仿宋_GB2312" w:eastAsia="仿宋_GB2312" w:cs="仿宋_GB2312"/>
                <w:b/>
                <w:bCs/>
                <w:sz w:val="32"/>
                <w:szCs w:val="32"/>
              </w:rPr>
              <w:t>政府规范性文件目录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tcPr>
          <w:p>
            <w:pPr>
              <w:jc w:val="center"/>
              <w:rPr>
                <w:rFonts w:hint="eastAsia" w:ascii="仿宋_GB2312" w:hAnsi="仿宋_GB2312" w:eastAsia="仿宋_GB2312" w:cs="仿宋_GB2312"/>
                <w:b/>
                <w:bCs/>
                <w:sz w:val="30"/>
                <w:szCs w:val="30"/>
                <w:vertAlign w:val="baseline"/>
              </w:rPr>
            </w:pPr>
            <w:r>
              <w:rPr>
                <w:rFonts w:hint="eastAsia" w:ascii="仿宋_GB2312" w:hAnsi="仿宋_GB2312" w:eastAsia="仿宋_GB2312" w:cs="仿宋_GB2312"/>
                <w:b/>
                <w:bCs/>
                <w:sz w:val="30"/>
                <w:szCs w:val="30"/>
              </w:rPr>
              <w:t>序号</w:t>
            </w:r>
          </w:p>
        </w:tc>
        <w:tc>
          <w:tcPr>
            <w:tcW w:w="3345" w:type="dxa"/>
          </w:tcPr>
          <w:p>
            <w:pPr>
              <w:jc w:val="center"/>
              <w:rPr>
                <w:rFonts w:hint="eastAsia" w:ascii="仿宋_GB2312" w:hAnsi="仿宋_GB2312" w:eastAsia="仿宋_GB2312" w:cs="仿宋_GB2312"/>
                <w:b/>
                <w:bCs/>
                <w:sz w:val="30"/>
                <w:szCs w:val="30"/>
                <w:vertAlign w:val="baseline"/>
              </w:rPr>
            </w:pPr>
            <w:r>
              <w:rPr>
                <w:rFonts w:hint="eastAsia" w:ascii="仿宋_GB2312" w:hAnsi="仿宋_GB2312" w:eastAsia="仿宋_GB2312" w:cs="仿宋_GB2312"/>
                <w:b/>
                <w:bCs/>
                <w:sz w:val="30"/>
                <w:szCs w:val="30"/>
              </w:rPr>
              <w:t>文号</w:t>
            </w:r>
          </w:p>
        </w:tc>
        <w:tc>
          <w:tcPr>
            <w:tcW w:w="5190" w:type="dxa"/>
          </w:tcPr>
          <w:p>
            <w:pPr>
              <w:jc w:val="center"/>
              <w:rPr>
                <w:rFonts w:hint="eastAsia" w:ascii="仿宋_GB2312" w:hAnsi="仿宋_GB2312" w:eastAsia="仿宋_GB2312" w:cs="仿宋_GB2312"/>
                <w:b/>
                <w:bCs/>
                <w:sz w:val="30"/>
                <w:szCs w:val="30"/>
                <w:vertAlign w:val="baseline"/>
              </w:rPr>
            </w:pPr>
            <w:r>
              <w:rPr>
                <w:rFonts w:hint="eastAsia" w:ascii="仿宋_GB2312" w:hAnsi="仿宋_GB2312" w:eastAsia="仿宋_GB2312" w:cs="仿宋_GB2312"/>
                <w:b/>
                <w:bCs/>
                <w:sz w:val="30"/>
                <w:szCs w:val="30"/>
              </w:rPr>
              <w:t>文件名称</w:t>
            </w:r>
          </w:p>
        </w:tc>
        <w:tc>
          <w:tcPr>
            <w:tcW w:w="2685" w:type="dxa"/>
          </w:tcPr>
          <w:p>
            <w:pPr>
              <w:jc w:val="center"/>
              <w:rPr>
                <w:rFonts w:hint="eastAsia" w:ascii="仿宋_GB2312" w:hAnsi="仿宋_GB2312" w:eastAsia="仿宋_GB2312" w:cs="仿宋_GB2312"/>
                <w:b/>
                <w:bCs/>
                <w:sz w:val="30"/>
                <w:szCs w:val="30"/>
                <w:vertAlign w:val="baseline"/>
              </w:rPr>
            </w:pPr>
            <w:r>
              <w:rPr>
                <w:rFonts w:hint="eastAsia" w:ascii="仿宋_GB2312" w:hAnsi="仿宋_GB2312" w:eastAsia="仿宋_GB2312" w:cs="仿宋_GB2312"/>
                <w:b/>
                <w:bCs/>
                <w:sz w:val="30"/>
                <w:szCs w:val="30"/>
              </w:rPr>
              <w:t>发文时间</w:t>
            </w:r>
          </w:p>
        </w:tc>
        <w:tc>
          <w:tcPr>
            <w:tcW w:w="2084" w:type="dxa"/>
          </w:tcPr>
          <w:p>
            <w:pPr>
              <w:jc w:val="center"/>
              <w:rPr>
                <w:rFonts w:hint="eastAsia" w:ascii="仿宋_GB2312" w:hAnsi="仿宋_GB2312" w:eastAsia="仿宋_GB2312" w:cs="仿宋_GB2312"/>
                <w:b/>
                <w:bCs/>
                <w:sz w:val="30"/>
                <w:szCs w:val="30"/>
                <w:vertAlign w:val="baseline"/>
              </w:rPr>
            </w:pPr>
            <w:r>
              <w:rPr>
                <w:rFonts w:hint="eastAsia" w:ascii="仿宋_GB2312" w:hAnsi="仿宋_GB2312" w:eastAsia="仿宋_GB2312" w:cs="仿宋_GB2312"/>
                <w:b/>
                <w:bCs/>
                <w:sz w:val="30"/>
                <w:szCs w:val="30"/>
              </w:rPr>
              <w:t>责任单位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tcPr>
          <w:p>
            <w:pPr>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1</w:t>
            </w:r>
          </w:p>
        </w:tc>
        <w:tc>
          <w:tcPr>
            <w:tcW w:w="3345" w:type="dxa"/>
          </w:tcPr>
          <w:p>
            <w:pP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lang w:val="en-US" w:eastAsia="zh-CN"/>
              </w:rPr>
              <w:t>城区府发〔2017〕10号</w:t>
            </w:r>
          </w:p>
        </w:tc>
        <w:tc>
          <w:tcPr>
            <w:tcW w:w="5190" w:type="dxa"/>
          </w:tcPr>
          <w:p>
            <w:pP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lang w:val="en-US" w:eastAsia="zh-CN"/>
              </w:rPr>
              <w:t>关于印发清城区建立完善守信联合激励和失信联合惩戒制度实施方案的通知</w:t>
            </w:r>
          </w:p>
        </w:tc>
        <w:tc>
          <w:tcPr>
            <w:tcW w:w="2685" w:type="dxa"/>
          </w:tcPr>
          <w:p>
            <w:pP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lang w:val="en-US" w:eastAsia="zh-CN"/>
              </w:rPr>
              <w:t>2017年8月1日</w:t>
            </w:r>
          </w:p>
        </w:tc>
        <w:tc>
          <w:tcPr>
            <w:tcW w:w="2084" w:type="dxa"/>
          </w:tcPr>
          <w:p>
            <w:pP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lang w:val="en-US" w:eastAsia="zh-CN"/>
              </w:rPr>
              <w:t>区发展改革局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tcPr>
          <w:p>
            <w:pPr>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2</w:t>
            </w:r>
          </w:p>
        </w:tc>
        <w:tc>
          <w:tcPr>
            <w:tcW w:w="3345" w:type="dxa"/>
          </w:tcPr>
          <w:p>
            <w:pP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lang w:val="en-US" w:eastAsia="zh-CN"/>
              </w:rPr>
              <w:t>清城府发〔2022〕8号</w:t>
            </w:r>
          </w:p>
        </w:tc>
        <w:tc>
          <w:tcPr>
            <w:tcW w:w="5190" w:type="dxa"/>
          </w:tcPr>
          <w:p>
            <w:pP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lang w:val="en-US" w:eastAsia="zh-CN"/>
              </w:rPr>
              <w:t>清城区人民政府关于印发清城区重点建设项目管理办法的通知</w:t>
            </w:r>
          </w:p>
        </w:tc>
        <w:tc>
          <w:tcPr>
            <w:tcW w:w="2685" w:type="dxa"/>
          </w:tcPr>
          <w:p>
            <w:pP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lang w:val="en-US" w:eastAsia="zh-CN"/>
              </w:rPr>
              <w:t>2022年12月5日</w:t>
            </w:r>
          </w:p>
        </w:tc>
        <w:tc>
          <w:tcPr>
            <w:tcW w:w="2084" w:type="dxa"/>
          </w:tcPr>
          <w:p>
            <w:pP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lang w:val="en-US" w:eastAsia="zh-CN"/>
              </w:rPr>
              <w:t>区发展改革局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tcPr>
          <w:p>
            <w:pPr>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3</w:t>
            </w:r>
          </w:p>
        </w:tc>
        <w:tc>
          <w:tcPr>
            <w:tcW w:w="3345" w:type="dxa"/>
          </w:tcPr>
          <w:p>
            <w:pP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lang w:val="en-US" w:eastAsia="zh-CN"/>
              </w:rPr>
              <w:t>清城府发〔2025〕2号</w:t>
            </w:r>
          </w:p>
        </w:tc>
        <w:tc>
          <w:tcPr>
            <w:tcW w:w="5190" w:type="dxa"/>
          </w:tcPr>
          <w:p>
            <w:pP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lang w:val="en-US" w:eastAsia="zh-CN"/>
              </w:rPr>
              <w:t>废止《关于印发清城区骨灰安放管理暂行规定的通知》</w:t>
            </w:r>
          </w:p>
        </w:tc>
        <w:tc>
          <w:tcPr>
            <w:tcW w:w="2685" w:type="dxa"/>
          </w:tcPr>
          <w:p>
            <w:pP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lang w:val="en-US" w:eastAsia="zh-CN"/>
              </w:rPr>
              <w:t>2025年2月19日</w:t>
            </w:r>
          </w:p>
        </w:tc>
        <w:tc>
          <w:tcPr>
            <w:tcW w:w="2084" w:type="dxa"/>
          </w:tcPr>
          <w:p>
            <w:pP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lang w:val="en-US" w:eastAsia="zh-CN"/>
              </w:rPr>
              <w:t>区民政局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tcPr>
          <w:p>
            <w:pPr>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4</w:t>
            </w:r>
          </w:p>
        </w:tc>
        <w:tc>
          <w:tcPr>
            <w:tcW w:w="3345" w:type="dxa"/>
          </w:tcPr>
          <w:p>
            <w:pP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lang w:val="en-US" w:eastAsia="zh-CN"/>
              </w:rPr>
              <w:t>城区府发〔2016〕15号</w:t>
            </w:r>
          </w:p>
        </w:tc>
        <w:tc>
          <w:tcPr>
            <w:tcW w:w="5190" w:type="dxa"/>
          </w:tcPr>
          <w:p>
            <w:pP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lang w:val="en-US" w:eastAsia="zh-CN"/>
              </w:rPr>
              <w:t>关于规范性文件清理结果的通告</w:t>
            </w:r>
          </w:p>
        </w:tc>
        <w:tc>
          <w:tcPr>
            <w:tcW w:w="2685" w:type="dxa"/>
          </w:tcPr>
          <w:p>
            <w:pP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lang w:val="en-US" w:eastAsia="zh-CN"/>
              </w:rPr>
              <w:t>2016年12月30日</w:t>
            </w:r>
          </w:p>
        </w:tc>
        <w:tc>
          <w:tcPr>
            <w:tcW w:w="2084" w:type="dxa"/>
          </w:tcPr>
          <w:p>
            <w:pP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lang w:val="en-US" w:eastAsia="zh-CN"/>
              </w:rPr>
              <w:t>区司法局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tcPr>
          <w:p>
            <w:pPr>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5</w:t>
            </w:r>
          </w:p>
        </w:tc>
        <w:tc>
          <w:tcPr>
            <w:tcW w:w="3345" w:type="dxa"/>
          </w:tcPr>
          <w:p>
            <w:pP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lang w:val="en-US" w:eastAsia="zh-CN"/>
              </w:rPr>
              <w:t>城区府发〔2017〕13号</w:t>
            </w:r>
          </w:p>
        </w:tc>
        <w:tc>
          <w:tcPr>
            <w:tcW w:w="5190" w:type="dxa"/>
          </w:tcPr>
          <w:p>
            <w:pP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lang w:val="en-US" w:eastAsia="zh-CN"/>
              </w:rPr>
              <w:t>关于规范性文件清理结果的通告</w:t>
            </w:r>
          </w:p>
        </w:tc>
        <w:tc>
          <w:tcPr>
            <w:tcW w:w="2685" w:type="dxa"/>
          </w:tcPr>
          <w:p>
            <w:pP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lang w:val="en-US" w:eastAsia="zh-CN"/>
              </w:rPr>
              <w:t>2017年10月31日</w:t>
            </w:r>
          </w:p>
        </w:tc>
        <w:tc>
          <w:tcPr>
            <w:tcW w:w="2084" w:type="dxa"/>
          </w:tcPr>
          <w:p>
            <w:pP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lang w:val="en-US" w:eastAsia="zh-CN"/>
              </w:rPr>
              <w:t>区司法局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tcPr>
          <w:p>
            <w:pPr>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6</w:t>
            </w:r>
          </w:p>
        </w:tc>
        <w:tc>
          <w:tcPr>
            <w:tcW w:w="3345" w:type="dxa"/>
          </w:tcPr>
          <w:p>
            <w:pP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lang w:val="en-US" w:eastAsia="zh-CN"/>
              </w:rPr>
              <w:t>清城府发〔2021〕8号</w:t>
            </w:r>
          </w:p>
        </w:tc>
        <w:tc>
          <w:tcPr>
            <w:tcW w:w="5190" w:type="dxa"/>
          </w:tcPr>
          <w:p>
            <w:pP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lang w:val="en-US" w:eastAsia="zh-CN"/>
              </w:rPr>
              <w:t>清远市清城区人民政府关于废止和宣布失效部分规范性文件的通知</w:t>
            </w:r>
          </w:p>
        </w:tc>
        <w:tc>
          <w:tcPr>
            <w:tcW w:w="2685" w:type="dxa"/>
          </w:tcPr>
          <w:p>
            <w:pP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lang w:val="en-US" w:eastAsia="zh-CN"/>
              </w:rPr>
              <w:t>2021年12月27日</w:t>
            </w:r>
          </w:p>
        </w:tc>
        <w:tc>
          <w:tcPr>
            <w:tcW w:w="2084" w:type="dxa"/>
          </w:tcPr>
          <w:p>
            <w:pP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lang w:val="en-US" w:eastAsia="zh-CN"/>
              </w:rPr>
              <w:t>区司法局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tcPr>
          <w:p>
            <w:pPr>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7</w:t>
            </w:r>
          </w:p>
        </w:tc>
        <w:tc>
          <w:tcPr>
            <w:tcW w:w="3345" w:type="dxa"/>
          </w:tcPr>
          <w:p>
            <w:pP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lang w:val="en-US" w:eastAsia="zh-CN"/>
              </w:rPr>
              <w:t>清城府办发〔2023〕2号</w:t>
            </w:r>
          </w:p>
        </w:tc>
        <w:tc>
          <w:tcPr>
            <w:tcW w:w="5190" w:type="dxa"/>
          </w:tcPr>
          <w:p>
            <w:pP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lang w:val="en-US" w:eastAsia="zh-CN"/>
              </w:rPr>
              <w:t>清远市清城区人民政府办公室关于印发《清远市清城区扶残助学工程实施方案》的通知</w:t>
            </w:r>
          </w:p>
        </w:tc>
        <w:tc>
          <w:tcPr>
            <w:tcW w:w="2685" w:type="dxa"/>
          </w:tcPr>
          <w:p>
            <w:pP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lang w:val="en-US" w:eastAsia="zh-CN"/>
              </w:rPr>
              <w:t>2023年1月20日</w:t>
            </w:r>
          </w:p>
        </w:tc>
        <w:tc>
          <w:tcPr>
            <w:tcW w:w="2084" w:type="dxa"/>
          </w:tcPr>
          <w:p>
            <w:pP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lang w:val="en-US" w:eastAsia="zh-CN"/>
              </w:rPr>
              <w:t>区残联</w:t>
            </w:r>
          </w:p>
        </w:tc>
      </w:tr>
    </w:tbl>
    <w:p>
      <w:pPr>
        <w:rPr>
          <w:rFonts w:hint="eastAsia" w:ascii="仿宋_GB2312" w:hAnsi="仿宋_GB2312" w:eastAsia="仿宋_GB2312" w:cs="仿宋_GB2312"/>
          <w:sz w:val="32"/>
          <w:szCs w:val="32"/>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D909D4"/>
    <w:rsid w:val="0AB45EA4"/>
    <w:rsid w:val="49D909D4"/>
    <w:rsid w:val="712D64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2026-08-20T07:44:00Z</dcterms:created>
  <dc:creator>麦洁演</dc:creator>
  <cp:lastModifiedBy>麦洁演</cp:lastModifiedBy>
  <dcterms:modified xsi:type="dcterms:W3CDTF">2026-08-25T02:45:08Z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y fmtid="{D5CDD505-2E9C-101B-9397-08002B2CF9AE}" pid="3" name="ICV">
    <vt:lpwstr>244AB53E04304D9698C6959BF038B06F</vt:lpwstr>
  </property>
</Properties>
</file>