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0" w:firstLineChars="200"/>
        <w:jc w:val="center"/>
        <w:rPr>
          <w:rFonts w:hint="default" w:ascii="仿宋" w:hAnsi="仿宋" w:eastAsia="仿宋" w:cs="仿宋"/>
          <w:b w:val="0"/>
          <w:bCs w:val="0"/>
          <w:sz w:val="30"/>
          <w:szCs w:val="30"/>
          <w:lang w:val="en-US" w:eastAsia="zh-CN"/>
        </w:rPr>
      </w:pPr>
      <w:r>
        <w:rPr>
          <w:rFonts w:hint="eastAsia" w:ascii="方正小标宋_GBK" w:hAnsi="方正小标宋_GBK" w:eastAsia="方正小标宋_GBK" w:cs="方正小标宋_GBK"/>
          <w:b w:val="0"/>
          <w:bCs w:val="0"/>
          <w:sz w:val="44"/>
          <w:szCs w:val="44"/>
          <w:lang w:val="en-US" w:eastAsia="zh-CN"/>
        </w:rPr>
        <w:t>申请“商转公”贷款，这些事项须注意！</w:t>
      </w:r>
    </w:p>
    <w:p>
      <w:pPr>
        <w:jc w:val="cente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办理了纯商业住房贷款的职工，想申请“商转公”贷款但又怕不符合申请条件，今天小金为大家梳理“商转公”贷款常见问题，有需要的朋友记得收藏哦！</w:t>
      </w:r>
    </w:p>
    <w:p>
      <w:pPr>
        <w:jc w:val="center"/>
        <w:rPr>
          <w:rFonts w:hint="default" w:ascii="仿宋_GB2312" w:hAnsi="仿宋_GB2312" w:eastAsia="仿宋_GB2312" w:cs="仿宋_GB2312"/>
          <w:b w:val="0"/>
          <w:bCs w:val="0"/>
          <w:sz w:val="30"/>
          <w:szCs w:val="30"/>
          <w:lang w:val="en-US" w:eastAsia="zh-CN"/>
        </w:rPr>
      </w:pPr>
    </w:p>
    <w:p>
      <w:pPr>
        <w:numPr>
          <w:ilvl w:val="0"/>
          <w:numId w:val="1"/>
        </w:numPr>
        <w:ind w:firstLine="643" w:firstLineChars="200"/>
        <w:jc w:val="both"/>
        <w:rPr>
          <w:rFonts w:hint="eastAsia" w:ascii="黑体" w:hAnsi="黑体" w:eastAsia="黑体" w:cs="黑体"/>
          <w:b/>
          <w:bCs/>
          <w:color w:val="4874CB" w:themeColor="accent1"/>
          <w:sz w:val="32"/>
          <w:szCs w:val="32"/>
          <w:lang w:val="en-US" w:eastAsia="zh-CN"/>
          <w14:textFill>
            <w14:solidFill>
              <w14:schemeClr w14:val="accent1"/>
            </w14:solidFill>
          </w14:textFill>
        </w:rPr>
      </w:pPr>
      <w:r>
        <w:rPr>
          <w:rFonts w:hint="eastAsia" w:ascii="黑体" w:hAnsi="黑体" w:eastAsia="黑体" w:cs="黑体"/>
          <w:b/>
          <w:bCs/>
          <w:color w:val="4874CB" w:themeColor="accent1"/>
          <w:sz w:val="32"/>
          <w:szCs w:val="32"/>
          <w:lang w:val="en-US" w:eastAsia="zh-CN"/>
          <w14:textFill>
            <w14:solidFill>
              <w14:schemeClr w14:val="accent1"/>
            </w14:solidFill>
          </w14:textFill>
        </w:rPr>
        <w:t>哪些职工可以申请“商转公”贷款？</w:t>
      </w:r>
    </w:p>
    <w:p>
      <w:pPr>
        <w:numPr>
          <w:ilvl w:val="0"/>
          <w:numId w:val="2"/>
        </w:numPr>
        <w:ind w:left="630" w:leftChars="0"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具有完全民事行为能力，在清远市行政区域内购买自住住房并且已办理商业贷款的缴存职工；</w:t>
      </w:r>
    </w:p>
    <w:p>
      <w:pPr>
        <w:numPr>
          <w:ilvl w:val="0"/>
          <w:numId w:val="2"/>
        </w:numPr>
        <w:ind w:left="63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“商转公”贷款申请人须为原商业贷款的借款人本人或配偶；</w:t>
      </w:r>
    </w:p>
    <w:p>
      <w:pPr>
        <w:numPr>
          <w:ilvl w:val="0"/>
          <w:numId w:val="2"/>
        </w:numPr>
        <w:ind w:left="63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申请人、共同申请人符合我市现行住房公积金贷款申请条件。</w:t>
      </w:r>
    </w:p>
    <w:p>
      <w:pPr>
        <w:numPr>
          <w:ilvl w:val="0"/>
          <w:numId w:val="0"/>
        </w:numPr>
        <w:jc w:val="both"/>
        <w:rPr>
          <w:rFonts w:hint="default" w:ascii="仿宋_GB2312" w:hAnsi="仿宋_GB2312" w:eastAsia="仿宋_GB2312" w:cs="仿宋_GB2312"/>
          <w:b/>
          <w:bCs/>
          <w:sz w:val="32"/>
          <w:szCs w:val="32"/>
          <w:lang w:val="en-US" w:eastAsia="zh-CN"/>
        </w:rPr>
      </w:pPr>
      <w:bookmarkStart w:id="0" w:name="_GoBack"/>
      <w:bookmarkEnd w:id="0"/>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办理“商转公”贷款需要取得《不动产权证书》吗？</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申请“商转公”贷款的住房需已取得不动产权证书（或房产证），且该住房当前仅存在原商业贷款抵押登记，无其他担保、查封、设立居住权等权利限制情形，能办妥第二顺位抵押登记手续。</w:t>
      </w:r>
    </w:p>
    <w:p>
      <w:pPr>
        <w:numPr>
          <w:ilvl w:val="0"/>
          <w:numId w:val="0"/>
        </w:numPr>
        <w:ind w:firstLine="640" w:firstLineChars="200"/>
        <w:rPr>
          <w:rFonts w:hint="default" w:ascii="仿宋_GB2312" w:hAnsi="仿宋_GB2312" w:eastAsia="仿宋_GB2312" w:cs="仿宋_GB2312"/>
          <w:b w:val="0"/>
          <w:bCs w:val="0"/>
          <w:sz w:val="32"/>
          <w:szCs w:val="40"/>
          <w:lang w:val="en-US" w:eastAsia="zh-CN"/>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已办理住房公积金组合贷款，其中商业贷款部分是否可以办理“商转公”贷款？</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不可以。“商转公”贷款是指纯商业贷款转为纯住房公积金贷款或组合贷款，住房公积金组合贷款中的商业贷款部分不能办理“商转公”贷款。</w:t>
      </w:r>
    </w:p>
    <w:p>
      <w:pPr>
        <w:numPr>
          <w:ilvl w:val="0"/>
          <w:numId w:val="0"/>
        </w:numPr>
        <w:ind w:firstLine="640" w:firstLineChars="200"/>
        <w:rPr>
          <w:rFonts w:hint="default" w:ascii="仿宋_GB2312" w:hAnsi="仿宋_GB2312" w:eastAsia="仿宋_GB2312" w:cs="仿宋_GB2312"/>
          <w:b w:val="0"/>
          <w:bCs w:val="0"/>
          <w:sz w:val="32"/>
          <w:szCs w:val="40"/>
          <w:lang w:val="en-US" w:eastAsia="zh-CN"/>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 xml:space="preserve">住房公积金贷款额度覆盖不了原商业住房贷款的金额怎么办？ </w:t>
      </w:r>
    </w:p>
    <w:p>
      <w:pPr>
        <w:numPr>
          <w:ilvl w:val="0"/>
          <w:numId w:val="0"/>
        </w:numPr>
        <w:ind w:firstLine="640" w:firstLineChars="200"/>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申请商业住房贷款转纯住房公积金贷款的，申请人需自筹资金偿还原商业贷款剩余本息超出住房公积金贷款金额的差额部分</w:t>
      </w:r>
      <w:r>
        <w:rPr>
          <w:rFonts w:hint="eastAsia" w:ascii="仿宋_GB2312" w:hAnsi="仿宋_GB2312" w:eastAsia="仿宋_GB2312" w:cs="仿宋_GB2312"/>
          <w:b w:val="0"/>
          <w:bCs w:val="0"/>
          <w:sz w:val="32"/>
          <w:szCs w:val="40"/>
        </w:rPr>
        <w:t>。</w:t>
      </w:r>
    </w:p>
    <w:p>
      <w:pPr>
        <w:numPr>
          <w:ilvl w:val="0"/>
          <w:numId w:val="0"/>
        </w:numPr>
        <w:ind w:firstLine="640" w:firstLineChars="200"/>
        <w:rPr>
          <w:rFonts w:hint="eastAsia" w:ascii="仿宋_GB2312" w:hAnsi="仿宋_GB2312" w:eastAsia="仿宋_GB2312" w:cs="仿宋_GB2312"/>
          <w:b w:val="0"/>
          <w:bCs w:val="0"/>
          <w:sz w:val="32"/>
          <w:szCs w:val="40"/>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原商业住房贷款已正常还款两年，可以申请转为住房公积金贷款吗？</w:t>
      </w:r>
    </w:p>
    <w:p>
      <w:pPr>
        <w:numPr>
          <w:ilvl w:val="0"/>
          <w:numId w:val="0"/>
        </w:numPr>
        <w:ind w:firstLine="642"/>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不可以，需要原商业住房贷款已正常还款三年以上，且该贷款尚未结清处于正常还款状态，才可以申请转为住房公积金贷款；如原商业住房贷款处于逾期状态或累计逾期超3期，将不予受理。</w:t>
      </w:r>
    </w:p>
    <w:p>
      <w:pPr>
        <w:numPr>
          <w:ilvl w:val="0"/>
          <w:numId w:val="0"/>
        </w:numPr>
        <w:ind w:leftChars="200"/>
        <w:rPr>
          <w:rFonts w:hint="eastAsia" w:ascii="黑体" w:hAnsi="黑体" w:eastAsia="黑体" w:cs="黑体"/>
          <w:b/>
          <w:bCs/>
          <w:color w:val="4874CB" w:themeColor="accent1"/>
          <w:sz w:val="32"/>
          <w:szCs w:val="40"/>
          <w14:textFill>
            <w14:solidFill>
              <w14:schemeClr w14:val="accent1"/>
            </w14:solidFill>
          </w14:textFill>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商业住房贷款转住房公积金贷款的额度怎么计算？</w:t>
      </w:r>
    </w:p>
    <w:p>
      <w:pPr>
        <w:numPr>
          <w:ilvl w:val="0"/>
          <w:numId w:val="0"/>
        </w:numPr>
        <w:ind w:firstLine="640" w:firstLineChars="200"/>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符合申请时执行的住房公积金贷款额度规则，且申请额度应同时符合以下条件：</w:t>
      </w:r>
    </w:p>
    <w:p>
      <w:pPr>
        <w:numPr>
          <w:ilvl w:val="0"/>
          <w:numId w:val="3"/>
        </w:numPr>
        <w:ind w:firstLine="640" w:firstLineChars="200"/>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不超过当前执行的住房公积金最高贷款额度；</w:t>
      </w:r>
    </w:p>
    <w:p>
      <w:pPr>
        <w:numPr>
          <w:ilvl w:val="0"/>
          <w:numId w:val="3"/>
        </w:numPr>
        <w:ind w:firstLine="640" w:firstLineChars="200"/>
        <w:rPr>
          <w:rFonts w:hint="default"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不超过申请时原商业贷款余额减去6期原商业贷款月还本息金额（即申请金额≤当前商业贷款余额-6期商业贷款月还款本息金额）；</w:t>
      </w:r>
    </w:p>
    <w:p>
      <w:pPr>
        <w:numPr>
          <w:ilvl w:val="0"/>
          <w:numId w:val="3"/>
        </w:numPr>
        <w:ind w:firstLine="640" w:firstLineChars="200"/>
        <w:rPr>
          <w:rFonts w:hint="default"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不超过该房产评估价值。</w:t>
      </w:r>
    </w:p>
    <w:p>
      <w:pPr>
        <w:numPr>
          <w:ilvl w:val="0"/>
          <w:numId w:val="0"/>
        </w:numPr>
        <w:ind w:leftChars="200"/>
        <w:rPr>
          <w:rFonts w:hint="eastAsia" w:ascii="黑体" w:hAnsi="黑体" w:eastAsia="黑体" w:cs="黑体"/>
          <w:b/>
          <w:bCs/>
          <w:color w:val="4874CB" w:themeColor="accent1"/>
          <w:sz w:val="32"/>
          <w:szCs w:val="40"/>
          <w14:textFill>
            <w14:solidFill>
              <w14:schemeClr w14:val="accent1"/>
            </w14:solidFill>
          </w14:textFill>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“商转公”贷款的贷款期限如何核定？贷款利率按什么标准计算？</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lang w:val="en-US" w:eastAsia="zh-CN"/>
        </w:rPr>
        <w:t>商转公</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lang w:val="en-US" w:eastAsia="zh-CN"/>
        </w:rPr>
        <w:t>的贷款期限不超过原商业贷款剩余年限，且不超过住房公积金最高可贷年限，并遵循现行住房公积金贷款存量房的贷款年限规则。</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“商转公”贷款中，住房公积金贷款部分的利率执行中国人民银行规定的贷款利率和住建部有关要求，并随国家政策调整而调整；商业贷款利率按各银行政策执行。</w:t>
      </w:r>
    </w:p>
    <w:p>
      <w:pPr>
        <w:numPr>
          <w:ilvl w:val="0"/>
          <w:numId w:val="0"/>
        </w:numPr>
        <w:ind w:firstLine="643" w:firstLineChars="200"/>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住房公积金贷款现行利率：</w:t>
      </w:r>
    </w:p>
    <w:p>
      <w:pPr>
        <w:numPr>
          <w:ilvl w:val="0"/>
          <w:numId w:val="0"/>
        </w:numPr>
        <w:ind w:firstLine="643" w:firstLineChars="200"/>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drawing>
          <wp:inline distT="0" distB="0" distL="114300" distR="114300">
            <wp:extent cx="4893945" cy="1327785"/>
            <wp:effectExtent l="0" t="0" r="1905" b="5715"/>
            <wp:docPr id="1" name="图片 1" descr="251658128454115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16581284541155897"/>
                    <pic:cNvPicPr>
                      <a:picLocks noChangeAspect="1"/>
                    </pic:cNvPicPr>
                  </pic:nvPicPr>
                  <pic:blipFill>
                    <a:blip r:embed="rId4"/>
                    <a:stretch>
                      <a:fillRect/>
                    </a:stretch>
                  </pic:blipFill>
                  <pic:spPr>
                    <a:xfrm>
                      <a:off x="0" y="0"/>
                      <a:ext cx="4893945" cy="1327785"/>
                    </a:xfrm>
                    <a:prstGeom prst="rect">
                      <a:avLst/>
                    </a:prstGeom>
                  </pic:spPr>
                </pic:pic>
              </a:graphicData>
            </a:graphic>
          </wp:inline>
        </w:drawing>
      </w:r>
    </w:p>
    <w:p>
      <w:pPr>
        <w:numPr>
          <w:ilvl w:val="0"/>
          <w:numId w:val="0"/>
        </w:numPr>
        <w:ind w:leftChars="200"/>
        <w:rPr>
          <w:rFonts w:hint="eastAsia" w:ascii="黑体" w:hAnsi="黑体" w:eastAsia="黑体" w:cs="黑体"/>
          <w:b/>
          <w:bCs/>
          <w:color w:val="4874CB" w:themeColor="accent1"/>
          <w:sz w:val="32"/>
          <w:szCs w:val="40"/>
          <w14:textFill>
            <w14:solidFill>
              <w14:schemeClr w14:val="accent1"/>
            </w14:solidFill>
          </w14:textFill>
        </w:rPr>
      </w:pPr>
    </w:p>
    <w:p>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原商业住房贷款申请时为单身，现在申请“商转公”贷款时已婚，可以按夫妻双方名义上申请吗？</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可以，原商业住房贷款申请时为单身，在申请“商转公”贷款时已婚，可以按夫妻双方名义申请办理。</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本期的知识点您了解了吗？如果您还有其他疑问，可以在微信后台留言给我们，咱们下期见！</w:t>
      </w:r>
    </w:p>
    <w:p>
      <w:pPr>
        <w:numPr>
          <w:ilvl w:val="0"/>
          <w:numId w:val="0"/>
        </w:numPr>
        <w:ind w:firstLine="640" w:firstLineChars="200"/>
        <w:rPr>
          <w:rFonts w:hint="eastAsia" w:ascii="仿宋_GB2312" w:hAnsi="仿宋_GB2312" w:eastAsia="仿宋_GB2312" w:cs="仿宋_GB2312"/>
          <w:b w:val="0"/>
          <w:bCs w:val="0"/>
          <w:sz w:val="32"/>
          <w:szCs w:val="40"/>
          <w:lang w:val="en-US" w:eastAsia="zh-CN"/>
        </w:rPr>
      </w:pPr>
    </w:p>
    <w:p>
      <w:pPr>
        <w:numPr>
          <w:ilvl w:val="0"/>
          <w:numId w:val="0"/>
        </w:numPr>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drawing>
          <wp:inline distT="0" distB="0" distL="114300" distR="114300">
            <wp:extent cx="1332865" cy="1333500"/>
            <wp:effectExtent l="0" t="0" r="635" b="0"/>
            <wp:docPr id="4" name="图片 4" descr="C:\Users\GJJ\Desktop\8089494001580033504.jpg808949400158003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GJJ\Desktop\8089494001580033504.jpg8089494001580033504"/>
                    <pic:cNvPicPr>
                      <a:picLocks noChangeAspect="1"/>
                    </pic:cNvPicPr>
                  </pic:nvPicPr>
                  <pic:blipFill>
                    <a:blip r:embed="rId5"/>
                    <a:srcRect/>
                    <a:stretch>
                      <a:fillRect/>
                    </a:stretch>
                  </pic:blipFill>
                  <pic:spPr>
                    <a:xfrm>
                      <a:off x="0" y="0"/>
                      <a:ext cx="1332865" cy="1333500"/>
                    </a:xfrm>
                    <a:prstGeom prst="rect">
                      <a:avLst/>
                    </a:prstGeom>
                    <a:noFill/>
                    <a:ln w="9525">
                      <a:noFill/>
                    </a:ln>
                  </pic:spPr>
                </pic:pic>
              </a:graphicData>
            </a:graphic>
          </wp:inline>
        </w:drawing>
      </w:r>
    </w:p>
    <w:p>
      <w:pPr>
        <w:numPr>
          <w:ilvl w:val="0"/>
          <w:numId w:val="0"/>
        </w:numPr>
        <w:jc w:val="center"/>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长按识别二维码，查看</w:t>
      </w:r>
    </w:p>
    <w:p>
      <w:pPr>
        <w:numPr>
          <w:ilvl w:val="0"/>
          <w:numId w:val="0"/>
        </w:num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住房公积金贷款办事指南</w:t>
      </w:r>
    </w:p>
    <w:p>
      <w:pPr>
        <w:numPr>
          <w:ilvl w:val="0"/>
          <w:numId w:val="0"/>
        </w:numPr>
        <w:ind w:firstLine="640" w:firstLineChars="200"/>
        <w:jc w:val="center"/>
        <w:rPr>
          <w:rFonts w:hint="eastAsia" w:ascii="仿宋_GB2312" w:hAnsi="仿宋_GB2312" w:eastAsia="仿宋_GB2312" w:cs="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14D07"/>
    <w:multiLevelType w:val="singleLevel"/>
    <w:tmpl w:val="A5A14D07"/>
    <w:lvl w:ilvl="0" w:tentative="0">
      <w:start w:val="1"/>
      <w:numFmt w:val="chineseCounting"/>
      <w:suff w:val="nothing"/>
      <w:lvlText w:val="%1、"/>
      <w:lvlJc w:val="left"/>
      <w:rPr>
        <w:rFonts w:hint="eastAsia"/>
        <w:b/>
        <w:bCs/>
      </w:rPr>
    </w:lvl>
  </w:abstractNum>
  <w:abstractNum w:abstractNumId="1">
    <w:nsid w:val="C4BBFE1E"/>
    <w:multiLevelType w:val="singleLevel"/>
    <w:tmpl w:val="C4BBFE1E"/>
    <w:lvl w:ilvl="0" w:tentative="0">
      <w:start w:val="1"/>
      <w:numFmt w:val="decimal"/>
      <w:lvlText w:val="%1."/>
      <w:lvlJc w:val="left"/>
      <w:pPr>
        <w:tabs>
          <w:tab w:val="left" w:pos="312"/>
        </w:tabs>
        <w:ind w:left="630" w:leftChars="0" w:firstLine="0" w:firstLineChars="0"/>
      </w:pPr>
    </w:lvl>
  </w:abstractNum>
  <w:abstractNum w:abstractNumId="2">
    <w:nsid w:val="F85FFE5A"/>
    <w:multiLevelType w:val="singleLevel"/>
    <w:tmpl w:val="F85FFE5A"/>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1703"/>
    <w:rsid w:val="06CA76A1"/>
    <w:rsid w:val="0A3A2EC7"/>
    <w:rsid w:val="14CA1703"/>
    <w:rsid w:val="1EEE0988"/>
    <w:rsid w:val="22DB5E5B"/>
    <w:rsid w:val="2D706382"/>
    <w:rsid w:val="35711AA4"/>
    <w:rsid w:val="3EED5614"/>
    <w:rsid w:val="42BC7663"/>
    <w:rsid w:val="47AB19EB"/>
    <w:rsid w:val="4A853BFC"/>
    <w:rsid w:val="4EC87583"/>
    <w:rsid w:val="5BDB1721"/>
    <w:rsid w:val="60385365"/>
    <w:rsid w:val="62EE43DE"/>
    <w:rsid w:val="6884384C"/>
    <w:rsid w:val="692C22B8"/>
    <w:rsid w:val="6FB3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1749</Words>
  <Characters>1760</Characters>
  <Lines>0</Lines>
  <Paragraphs>0</Paragraphs>
  <TotalTime>1</TotalTime>
  <ScaleCrop>false</ScaleCrop>
  <LinksUpToDate>false</LinksUpToDate>
  <CharactersWithSpaces>1768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2026-03-26T22:15:00Z</dcterms:created>
  <dc:creator>杰</dc:creator>
  <cp:lastModifiedBy>刘恒杰</cp:lastModifiedBy>
  <dcterms:modified xsi:type="dcterms:W3CDTF">2026-06-29T08:42:05Z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0F4BE5BD0EF3427D9AE16E1FB7B8D233_11</vt:lpwstr>
  </property>
  <property fmtid="{D5CDD505-2E9C-101B-9397-08002B2CF9AE}" pid="4" name="KSOTemplateDocerSaveRecord">
    <vt:lpwstr>eyJoZGlkIjoiODZkZDUwNDk5OTM1NTMyNTNlYTNmNGQ1Y2RmOTNkODEiLCJ1c2VySWQiOiI5NTM4MDAyNzIifQ==</vt:lpwstr>
  </property>
</Properties>
</file>