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清城区“11·17”一般道路交通事故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pacing w:val="0"/>
          <w:sz w:val="32"/>
          <w:szCs w:val="32"/>
          <w:lang w:val="en-US" w:eastAsia="zh-CN"/>
        </w:rPr>
        <w:t>202</w:t>
      </w:r>
      <w:r>
        <w:rPr>
          <w:rFonts w:hint="default" w:ascii="仿宋_GB2312" w:hAnsi="仿宋_GB2312" w:eastAsia="仿宋_GB2312" w:cs="仿宋_GB2312"/>
          <w:b w:val="0"/>
          <w:bCs w:val="0"/>
          <w:spacing w:val="0"/>
          <w:sz w:val="32"/>
          <w:szCs w:val="32"/>
          <w:lang w:val="en-US" w:eastAsia="zh-CN"/>
        </w:rPr>
        <w:t>3</w:t>
      </w:r>
      <w:r>
        <w:rPr>
          <w:rFonts w:hint="eastAsia" w:ascii="仿宋_GB2312" w:hAnsi="仿宋_GB2312" w:eastAsia="仿宋_GB2312" w:cs="仿宋_GB2312"/>
          <w:b w:val="0"/>
          <w:bCs w:val="0"/>
          <w:spacing w:val="0"/>
          <w:sz w:val="32"/>
          <w:szCs w:val="32"/>
          <w:lang w:val="en-US" w:eastAsia="zh-CN"/>
        </w:rPr>
        <w:t>年</w:t>
      </w:r>
      <w:r>
        <w:rPr>
          <w:rFonts w:hint="default" w:ascii="仿宋_GB2312" w:hAnsi="仿宋_GB2312" w:eastAsia="仿宋_GB2312" w:cs="仿宋_GB2312"/>
          <w:b w:val="0"/>
          <w:bCs w:val="0"/>
          <w:spacing w:val="0"/>
          <w:sz w:val="32"/>
          <w:szCs w:val="32"/>
          <w:lang w:val="en-US" w:eastAsia="zh-CN"/>
        </w:rPr>
        <w:t>11</w:t>
      </w:r>
      <w:r>
        <w:rPr>
          <w:rFonts w:hint="eastAsia" w:ascii="仿宋_GB2312" w:hAnsi="仿宋_GB2312" w:eastAsia="仿宋_GB2312" w:cs="仿宋_GB2312"/>
          <w:b w:val="0"/>
          <w:bCs w:val="0"/>
          <w:spacing w:val="0"/>
          <w:sz w:val="32"/>
          <w:szCs w:val="32"/>
          <w:lang w:val="en-US" w:eastAsia="zh-CN"/>
        </w:rPr>
        <w:t>月</w:t>
      </w:r>
      <w:r>
        <w:rPr>
          <w:rFonts w:hint="default" w:ascii="仿宋_GB2312" w:hAnsi="仿宋_GB2312" w:eastAsia="仿宋_GB2312" w:cs="仿宋_GB2312"/>
          <w:b w:val="0"/>
          <w:bCs w:val="0"/>
          <w:spacing w:val="0"/>
          <w:sz w:val="32"/>
          <w:szCs w:val="32"/>
          <w:lang w:val="en-US" w:eastAsia="zh-CN"/>
        </w:rPr>
        <w:t>17</w:t>
      </w:r>
      <w:r>
        <w:rPr>
          <w:rFonts w:hint="eastAsia" w:ascii="仿宋_GB2312" w:hAnsi="仿宋_GB2312" w:eastAsia="仿宋_GB2312" w:cs="仿宋_GB2312"/>
          <w:b w:val="0"/>
          <w:bCs w:val="0"/>
          <w:spacing w:val="0"/>
          <w:sz w:val="32"/>
          <w:szCs w:val="32"/>
          <w:lang w:val="en-US" w:eastAsia="zh-CN"/>
        </w:rPr>
        <w:t>日</w:t>
      </w:r>
      <w:r>
        <w:rPr>
          <w:rFonts w:hint="default" w:ascii="仿宋_GB2312" w:hAnsi="仿宋_GB2312" w:eastAsia="仿宋_GB2312" w:cs="仿宋_GB2312"/>
          <w:b w:val="0"/>
          <w:bCs w:val="0"/>
          <w:spacing w:val="0"/>
          <w:sz w:val="32"/>
          <w:szCs w:val="32"/>
          <w:lang w:val="en-US" w:eastAsia="zh-CN"/>
        </w:rPr>
        <w:t>7</w:t>
      </w:r>
      <w:r>
        <w:rPr>
          <w:rFonts w:hint="eastAsia" w:ascii="仿宋_GB2312" w:hAnsi="仿宋_GB2312" w:eastAsia="仿宋_GB2312" w:cs="仿宋_GB2312"/>
          <w:color w:val="auto"/>
          <w:spacing w:val="0"/>
          <w:sz w:val="32"/>
          <w:szCs w:val="32"/>
          <w:lang w:val="en-US" w:eastAsia="zh-CN"/>
        </w:rPr>
        <w:t>时</w:t>
      </w:r>
      <w:r>
        <w:rPr>
          <w:rFonts w:hint="default"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lang w:eastAsia="zh-CN"/>
        </w:rPr>
        <w:t>分，位于清城区石角镇</w:t>
      </w:r>
      <w:r>
        <w:rPr>
          <w:rFonts w:hint="eastAsia" w:ascii="仿宋_GB2312" w:hAnsi="仿宋_GB2312" w:eastAsia="仿宋_GB2312" w:cs="仿宋_GB2312"/>
          <w:color w:val="auto"/>
          <w:spacing w:val="0"/>
          <w:sz w:val="32"/>
          <w:szCs w:val="32"/>
          <w:lang w:val="en-US" w:eastAsia="zh-CN"/>
        </w:rPr>
        <w:t>界牌小学门前</w:t>
      </w:r>
      <w:r>
        <w:rPr>
          <w:rFonts w:hint="eastAsia" w:ascii="仿宋_GB2312" w:hAnsi="仿宋_GB2312" w:eastAsia="仿宋_GB2312" w:cs="仿宋_GB2312"/>
          <w:color w:val="auto"/>
          <w:spacing w:val="0"/>
          <w:sz w:val="32"/>
          <w:szCs w:val="32"/>
          <w:lang w:eastAsia="zh-CN"/>
        </w:rPr>
        <w:t>路段</w:t>
      </w:r>
      <w:r>
        <w:rPr>
          <w:rFonts w:hint="eastAsia" w:ascii="仿宋_GB2312" w:hAnsi="仿宋_GB2312" w:eastAsia="仿宋_GB2312" w:cs="仿宋_GB2312"/>
          <w:color w:val="auto"/>
          <w:spacing w:val="0"/>
          <w:sz w:val="32"/>
          <w:szCs w:val="32"/>
          <w:lang w:val="en-US" w:eastAsia="zh-CN"/>
        </w:rPr>
        <w:t>，一辆粤</w:t>
      </w:r>
      <w:r>
        <w:rPr>
          <w:rFonts w:hint="default" w:ascii="仿宋_GB2312" w:hAnsi="仿宋_GB2312" w:eastAsia="仿宋_GB2312" w:cs="仿宋_GB2312"/>
          <w:color w:val="auto"/>
          <w:spacing w:val="0"/>
          <w:sz w:val="32"/>
          <w:szCs w:val="32"/>
          <w:lang w:val="en-US" w:eastAsia="zh-CN"/>
        </w:rPr>
        <w:t>R31707</w:t>
      </w:r>
      <w:r>
        <w:rPr>
          <w:rFonts w:hint="eastAsia" w:ascii="仿宋_GB2312" w:hAnsi="仿宋_GB2312" w:eastAsia="仿宋_GB2312" w:cs="仿宋_GB2312"/>
          <w:color w:val="auto"/>
          <w:spacing w:val="0"/>
          <w:sz w:val="32"/>
          <w:szCs w:val="32"/>
          <w:lang w:val="en-US" w:eastAsia="zh-CN"/>
        </w:rPr>
        <w:t>号重型半挂牵引车牵引粤</w:t>
      </w:r>
      <w:r>
        <w:rPr>
          <w:rFonts w:hint="default" w:ascii="仿宋_GB2312" w:hAnsi="仿宋_GB2312" w:eastAsia="仿宋_GB2312" w:cs="仿宋_GB2312"/>
          <w:color w:val="auto"/>
          <w:spacing w:val="0"/>
          <w:sz w:val="32"/>
          <w:szCs w:val="32"/>
          <w:lang w:val="en-US" w:eastAsia="zh-CN"/>
        </w:rPr>
        <w:t>RL255</w:t>
      </w:r>
      <w:r>
        <w:rPr>
          <w:rFonts w:hint="eastAsia" w:ascii="仿宋_GB2312" w:hAnsi="仿宋_GB2312" w:eastAsia="仿宋_GB2312" w:cs="仿宋_GB2312"/>
          <w:color w:val="auto"/>
          <w:spacing w:val="0"/>
          <w:sz w:val="32"/>
          <w:szCs w:val="32"/>
          <w:lang w:val="en-US" w:eastAsia="zh-CN"/>
        </w:rPr>
        <w:t>挂号重型自卸半挂车与无号牌二轮电动车发生碰撞，造成一名电动车驾驶人死亡。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11·17”一般道路交通事故调查报告》（以下简称《事故调查报告》）。2025年6月25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清城区“11·17”一般道路交通事故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楷体_GB2312"/>
          <w:b w:val="0"/>
          <w:bCs w:val="0"/>
          <w:color w:val="000000"/>
          <w:spacing w:val="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0"/>
          <w:sz w:val="32"/>
          <w:szCs w:val="32"/>
          <w:lang w:val="en-US" w:eastAsia="zh-CN"/>
        </w:rPr>
        <w:t>粤</w:t>
      </w:r>
      <w:r>
        <w:rPr>
          <w:rFonts w:hint="default" w:ascii="仿宋_GB2312" w:hAnsi="仿宋_GB2312" w:eastAsia="仿宋_GB2312" w:cs="仿宋_GB2312"/>
          <w:color w:val="auto"/>
          <w:spacing w:val="0"/>
          <w:sz w:val="32"/>
          <w:szCs w:val="32"/>
          <w:lang w:val="en-US" w:eastAsia="zh-CN"/>
        </w:rPr>
        <w:t>R31707</w:t>
      </w:r>
      <w:r>
        <w:rPr>
          <w:rFonts w:hint="eastAsia" w:ascii="仿宋_GB2312" w:hAnsi="仿宋_GB2312" w:eastAsia="仿宋_GB2312" w:cs="仿宋_GB2312"/>
          <w:color w:val="auto"/>
          <w:spacing w:val="0"/>
          <w:sz w:val="32"/>
          <w:szCs w:val="32"/>
          <w:lang w:val="en-US" w:eastAsia="zh-CN"/>
        </w:rPr>
        <w:t>号重型半挂牵引车驾驶人邓*兴</w:t>
      </w:r>
      <w:r>
        <w:rPr>
          <w:rFonts w:hint="eastAsia" w:ascii="仿宋_GB2312" w:hAnsi="仿宋_GB2312" w:eastAsia="仿宋_GB2312" w:cs="仿宋_GB2312"/>
          <w:color w:val="auto"/>
          <w:spacing w:val="20"/>
          <w:sz w:val="32"/>
          <w:szCs w:val="32"/>
          <w:lang w:val="en-US" w:eastAsia="zh-CN"/>
        </w:rPr>
        <w:t>进行</w:t>
      </w:r>
      <w:bookmarkStart w:id="0" w:name="_GoBack"/>
      <w:bookmarkEnd w:id="0"/>
      <w:r>
        <w:rPr>
          <w:rFonts w:hint="eastAsia" w:ascii="仿宋_GB2312" w:hAnsi="仿宋_GB2312" w:eastAsia="仿宋_GB2312" w:cs="楷体_GB2312"/>
          <w:b w:val="0"/>
          <w:bCs w:val="0"/>
          <w:color w:val="000000"/>
          <w:spacing w:val="0"/>
          <w:sz w:val="32"/>
          <w:szCs w:val="32"/>
          <w:lang w:val="en-US" w:eastAsia="zh-CN"/>
        </w:rPr>
        <w:t>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color w:val="auto"/>
          <w:sz w:val="32"/>
          <w:szCs w:val="32"/>
          <w:lang w:val="en-US" w:eastAsia="zh-CN"/>
        </w:rPr>
        <w:t>清城区交通运输局已组织开展货运行业安全生产监督检查，聚焦企业安全生产制度落实、车辆技术管理、从业人员培训等关键环节，加大执法检查频次和力度，对发现的问题依法督促整改，跟踪闭环销号，切实规范行业经营秩序。</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EF43A76"/>
    <w:rsid w:val="1FCB0D9C"/>
    <w:rsid w:val="20726850"/>
    <w:rsid w:val="207527E7"/>
    <w:rsid w:val="20B408FC"/>
    <w:rsid w:val="20E73131"/>
    <w:rsid w:val="20F61B0A"/>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9DF7BAB"/>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E31578"/>
    <w:rsid w:val="36E417A4"/>
    <w:rsid w:val="37E06569"/>
    <w:rsid w:val="37F92C63"/>
    <w:rsid w:val="380B2F5E"/>
    <w:rsid w:val="38CE7F83"/>
    <w:rsid w:val="38E30E04"/>
    <w:rsid w:val="39CC7613"/>
    <w:rsid w:val="3A320F84"/>
    <w:rsid w:val="3B5311DC"/>
    <w:rsid w:val="3C1C3805"/>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2703AA"/>
    <w:rsid w:val="633A61A2"/>
    <w:rsid w:val="63797330"/>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743</Words>
  <Characters>777</Characters>
  <Lines>0</Lines>
  <Paragraphs>0</Paragraphs>
  <TotalTime>0</TotalTime>
  <ScaleCrop>false</ScaleCrop>
  <LinksUpToDate>false</LinksUpToDate>
  <CharactersWithSpaces>778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2026-04-09T01:47:48Z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