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清城区“6·25”一般道路交通事故责任追究和整改措施落实情况评估报告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31</w:t>
      </w:r>
      <w:r>
        <w:rPr>
          <w:rFonts w:hint="eastAsia" w:ascii="仿宋_GB2312" w:hAnsi="仿宋_GB2312" w:eastAsia="仿宋_GB2312" w:cs="仿宋_GB2312"/>
          <w:color w:val="auto"/>
          <w:spacing w:val="20"/>
          <w:sz w:val="32"/>
          <w:szCs w:val="32"/>
          <w:lang w:eastAsia="zh-CN"/>
        </w:rPr>
        <w:t>分许，位于清城区石角镇辖区的</w:t>
      </w:r>
      <w:r>
        <w:rPr>
          <w:rFonts w:hint="default" w:ascii="仿宋_GB2312" w:hAnsi="仿宋_GB2312" w:eastAsia="仿宋_GB2312" w:cs="仿宋_GB2312"/>
          <w:color w:val="auto"/>
          <w:spacing w:val="20"/>
          <w:sz w:val="32"/>
          <w:szCs w:val="32"/>
          <w:lang w:val="en-US" w:eastAsia="zh-CN"/>
        </w:rPr>
        <w:t>240</w:t>
      </w:r>
      <w:r>
        <w:rPr>
          <w:rFonts w:hint="eastAsia" w:ascii="仿宋_GB2312" w:hAnsi="仿宋_GB2312" w:eastAsia="仿宋_GB2312" w:cs="仿宋_GB2312"/>
          <w:color w:val="auto"/>
          <w:spacing w:val="20"/>
          <w:sz w:val="32"/>
          <w:szCs w:val="32"/>
          <w:lang w:val="en-US" w:eastAsia="zh-CN"/>
        </w:rPr>
        <w:t>国道</w:t>
      </w:r>
      <w:r>
        <w:rPr>
          <w:rFonts w:hint="default" w:ascii="仿宋_GB2312" w:hAnsi="仿宋_GB2312" w:eastAsia="仿宋_GB2312" w:cs="仿宋_GB2312"/>
          <w:color w:val="auto"/>
          <w:spacing w:val="20"/>
          <w:sz w:val="32"/>
          <w:szCs w:val="32"/>
          <w:lang w:val="en-US" w:eastAsia="zh-CN"/>
        </w:rPr>
        <w:t>2497KM(</w:t>
      </w:r>
      <w:r>
        <w:rPr>
          <w:rFonts w:hint="eastAsia" w:ascii="仿宋_GB2312" w:hAnsi="仿宋_GB2312" w:eastAsia="仿宋_GB2312" w:cs="仿宋_GB2312"/>
          <w:color w:val="auto"/>
          <w:spacing w:val="20"/>
          <w:sz w:val="32"/>
          <w:szCs w:val="32"/>
          <w:lang w:val="en-US" w:eastAsia="zh-CN"/>
        </w:rPr>
        <w:t>清远市清城区石角镇界牌东头村路口</w:t>
      </w:r>
      <w:r>
        <w:rPr>
          <w:rFonts w:hint="default"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val="en-US" w:eastAsia="zh-CN"/>
        </w:rPr>
        <w:t>路段，粤</w:t>
      </w:r>
      <w:r>
        <w:rPr>
          <w:rFonts w:hint="default" w:ascii="仿宋_GB2312" w:hAnsi="仿宋_GB2312" w:eastAsia="仿宋_GB2312" w:cs="仿宋_GB2312"/>
          <w:color w:val="auto"/>
          <w:spacing w:val="20"/>
          <w:sz w:val="32"/>
          <w:szCs w:val="32"/>
          <w:lang w:val="en-US" w:eastAsia="zh-CN"/>
        </w:rPr>
        <w:t>Y25961</w:t>
      </w:r>
      <w:r>
        <w:rPr>
          <w:rFonts w:hint="eastAsia" w:ascii="仿宋_GB2312" w:hAnsi="仿宋_GB2312" w:eastAsia="仿宋_GB2312" w:cs="仿宋_GB2312"/>
          <w:color w:val="auto"/>
          <w:spacing w:val="20"/>
          <w:sz w:val="32"/>
          <w:szCs w:val="32"/>
          <w:lang w:val="en-US" w:eastAsia="zh-CN"/>
        </w:rPr>
        <w:t>号大型普通客车与一名行人发生碰撞，造成行人当场死亡。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6·25”一般道路交通事故调查报告》（以下简称《事故调查报告》）。2024年2月4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清城区“6·25”一般道路交通事故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Y25961</w:t>
      </w:r>
      <w:r>
        <w:rPr>
          <w:rFonts w:hint="eastAsia" w:ascii="仿宋_GB2312" w:hAnsi="仿宋_GB2312" w:eastAsia="仿宋_GB2312" w:cs="仿宋_GB2312"/>
          <w:color w:val="auto"/>
          <w:spacing w:val="20"/>
          <w:sz w:val="32"/>
          <w:szCs w:val="32"/>
          <w:lang w:val="en-US" w:eastAsia="zh-CN"/>
        </w:rPr>
        <w:t>号大型普通客车</w:t>
      </w:r>
      <w:r>
        <w:rPr>
          <w:rFonts w:hint="eastAsia" w:ascii="仿宋_GB2312" w:hAnsi="仿宋_GB2312" w:eastAsia="仿宋_GB2312" w:cs="仿宋_GB2312"/>
          <w:b w:val="0"/>
          <w:bCs w:val="0"/>
          <w:color w:val="000000"/>
          <w:sz w:val="32"/>
          <w:szCs w:val="32"/>
          <w:highlight w:val="none"/>
          <w:lang w:val="en-US" w:eastAsia="zh-CN"/>
        </w:rPr>
        <w:t>驾驶人蔡*忠，驾驶车辆遇前方人行通道时，未采取安全措施减速慢行通过，</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新润达</w:t>
      </w:r>
      <w:r>
        <w:rPr>
          <w:rFonts w:hint="eastAsia" w:ascii="仿宋_GB2312" w:hAnsi="仿宋_GB2312" w:eastAsia="仿宋_GB2312" w:cs="仿宋_GB2312"/>
          <w:color w:val="auto"/>
          <w:spacing w:val="-2"/>
          <w:sz w:val="32"/>
          <w:szCs w:val="32"/>
          <w:lang w:val="zh-CN" w:eastAsia="zh-CN"/>
        </w:rPr>
        <w:t>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佛山市南海区安委办，佛山市南海区安委办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新润达公司法定代表人是否依法履行安全生产管理职责，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佛山市南海区安委办</w:t>
      </w:r>
      <w:bookmarkStart w:id="0" w:name="_GoBack"/>
      <w:bookmarkEnd w:id="0"/>
      <w:r>
        <w:rPr>
          <w:rFonts w:hint="eastAsia" w:ascii="仿宋_GB2312" w:hAnsi="仿宋_GB2312" w:eastAsia="仿宋_GB2312" w:cs="仿宋_GB2312"/>
          <w:color w:val="auto"/>
          <w:spacing w:val="-2"/>
          <w:sz w:val="32"/>
          <w:szCs w:val="32"/>
          <w:lang w:val="zh-CN" w:eastAsia="zh-CN"/>
        </w:rPr>
        <w:t>，佛山市南海区安委办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对该法定代表人按照相关法律法规进行调查处理。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各街镇已加大辖区内的道路安全教育宣传工作，有针对性的开展对县道村道沿线、城乡结合部的交通安全宣传，进一步提升每一位交通参与者准规守法、文明礼让的安全意识和自我保护能力。</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kern w:val="1"/>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道路交通运</w:t>
      </w:r>
      <w:r>
        <w:rPr>
          <w:rFonts w:hint="eastAsia" w:ascii="仿宋_GB2312" w:hAnsi="仿宋_GB2312" w:eastAsia="仿宋_GB2312" w:cs="仿宋_GB2312"/>
          <w:color w:val="000000"/>
          <w:sz w:val="32"/>
          <w:szCs w:val="32"/>
          <w:lang w:val="en-US" w:eastAsia="zh-CN"/>
        </w:rPr>
        <w:t>输业户已深刻吸取事故教训，严格落实责任主体，加强对长途运输车辆安全监控措施管控到位，驾驶从业人员的安全教育培训工作力度，切实提高驾驶人的道路安全驾驶防范意识。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0A503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6D7FE0"/>
    <w:rsid w:val="3EB469AD"/>
    <w:rsid w:val="3F425704"/>
    <w:rsid w:val="403C3322"/>
    <w:rsid w:val="40D03E5C"/>
    <w:rsid w:val="4149213E"/>
    <w:rsid w:val="41FA19ED"/>
    <w:rsid w:val="425C1ECE"/>
    <w:rsid w:val="427371EE"/>
    <w:rsid w:val="42CF5D33"/>
    <w:rsid w:val="42DC6F36"/>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57F72"/>
    <w:rsid w:val="633A61A2"/>
    <w:rsid w:val="63797330"/>
    <w:rsid w:val="650D0C52"/>
    <w:rsid w:val="651915AF"/>
    <w:rsid w:val="652D2F21"/>
    <w:rsid w:val="65882BFB"/>
    <w:rsid w:val="65B53F75"/>
    <w:rsid w:val="665B64F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2026-04-12T10:35:50Z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