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清城区“6·4”一般道路交通事故责任追究和整改措施落实情况评估报告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19</w:t>
      </w:r>
      <w:r>
        <w:rPr>
          <w:rFonts w:hint="eastAsia" w:ascii="仿宋_GB2312" w:hAnsi="仿宋_GB2312" w:eastAsia="仿宋_GB2312" w:cs="仿宋_GB2312"/>
          <w:color w:val="auto"/>
          <w:spacing w:val="20"/>
          <w:sz w:val="32"/>
          <w:szCs w:val="32"/>
          <w:lang w:eastAsia="zh-CN"/>
        </w:rPr>
        <w:t>分，位于清城区洲心街辖区内的凤翔大道与清远大道红绿灯</w:t>
      </w:r>
      <w:r>
        <w:rPr>
          <w:rFonts w:hint="eastAsia" w:ascii="仿宋_GB2312" w:hAnsi="仿宋_GB2312" w:eastAsia="仿宋_GB2312" w:cs="仿宋_GB2312"/>
          <w:color w:val="auto"/>
          <w:spacing w:val="20"/>
          <w:sz w:val="32"/>
          <w:szCs w:val="32"/>
          <w:lang w:val="en-US" w:eastAsia="zh-CN"/>
        </w:rPr>
        <w:t>路段，粤</w:t>
      </w:r>
      <w:r>
        <w:rPr>
          <w:rFonts w:hint="default" w:ascii="仿宋_GB2312" w:hAnsi="仿宋_GB2312" w:eastAsia="仿宋_GB2312" w:cs="仿宋_GB2312"/>
          <w:color w:val="auto"/>
          <w:spacing w:val="20"/>
          <w:sz w:val="32"/>
          <w:szCs w:val="32"/>
          <w:lang w:val="en-US" w:eastAsia="zh-CN"/>
        </w:rPr>
        <w:t>R63786</w:t>
      </w:r>
      <w:r>
        <w:rPr>
          <w:rFonts w:hint="eastAsia" w:ascii="仿宋_GB2312" w:hAnsi="仿宋_GB2312" w:eastAsia="仿宋_GB2312" w:cs="仿宋_GB2312"/>
          <w:color w:val="auto"/>
          <w:spacing w:val="20"/>
          <w:sz w:val="32"/>
          <w:szCs w:val="32"/>
          <w:lang w:val="en-US" w:eastAsia="zh-CN"/>
        </w:rPr>
        <w:t>号重型半挂牵引车牵引皖</w:t>
      </w:r>
      <w:r>
        <w:rPr>
          <w:rFonts w:hint="default" w:ascii="仿宋_GB2312" w:hAnsi="仿宋_GB2312" w:eastAsia="仿宋_GB2312" w:cs="仿宋_GB2312"/>
          <w:color w:val="auto"/>
          <w:spacing w:val="20"/>
          <w:sz w:val="32"/>
          <w:szCs w:val="32"/>
          <w:lang w:val="en-US" w:eastAsia="zh-CN"/>
        </w:rPr>
        <w:t>KPR10</w:t>
      </w:r>
      <w:r>
        <w:rPr>
          <w:rFonts w:hint="eastAsia" w:ascii="仿宋_GB2312" w:hAnsi="仿宋_GB2312" w:eastAsia="仿宋_GB2312" w:cs="仿宋_GB2312"/>
          <w:color w:val="auto"/>
          <w:spacing w:val="20"/>
          <w:sz w:val="32"/>
          <w:szCs w:val="32"/>
          <w:lang w:val="en-US" w:eastAsia="zh-CN"/>
        </w:rPr>
        <w:t>号挂车与粤</w:t>
      </w:r>
      <w:r>
        <w:rPr>
          <w:rFonts w:hint="default" w:ascii="仿宋_GB2312" w:hAnsi="仿宋_GB2312" w:eastAsia="仿宋_GB2312" w:cs="仿宋_GB2312"/>
          <w:color w:val="auto"/>
          <w:spacing w:val="20"/>
          <w:sz w:val="32"/>
          <w:szCs w:val="32"/>
          <w:lang w:val="en-US" w:eastAsia="zh-CN"/>
        </w:rPr>
        <w:t>R28H09</w:t>
      </w:r>
      <w:r>
        <w:rPr>
          <w:rFonts w:hint="eastAsia" w:ascii="仿宋_GB2312" w:hAnsi="仿宋_GB2312" w:eastAsia="仿宋_GB2312" w:cs="仿宋_GB2312"/>
          <w:color w:val="auto"/>
          <w:spacing w:val="20"/>
          <w:sz w:val="32"/>
          <w:szCs w:val="32"/>
          <w:lang w:val="en-US" w:eastAsia="zh-CN"/>
        </w:rPr>
        <w:t>号普通二轮摩托车发生碰撞，造成二轮摩托车驾驶人死亡。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4”一般道路交通事故调查报告》（以下简称《事故调查报告》）。2023年12月8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清城区“6·4”一般道路交通事故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R63786</w:t>
      </w:r>
      <w:r>
        <w:rPr>
          <w:rFonts w:hint="eastAsia" w:ascii="仿宋_GB2312" w:hAnsi="仿宋_GB2312" w:eastAsia="仿宋_GB2312" w:cs="仿宋_GB2312"/>
          <w:color w:val="auto"/>
          <w:spacing w:val="20"/>
          <w:sz w:val="32"/>
          <w:szCs w:val="32"/>
          <w:lang w:val="en-US" w:eastAsia="zh-CN"/>
        </w:rPr>
        <w:t>号重型半挂牵引车（皖</w:t>
      </w:r>
      <w:r>
        <w:rPr>
          <w:rFonts w:hint="default" w:ascii="仿宋_GB2312" w:hAnsi="仿宋_GB2312" w:eastAsia="仿宋_GB2312" w:cs="仿宋_GB2312"/>
          <w:color w:val="auto"/>
          <w:spacing w:val="20"/>
          <w:sz w:val="32"/>
          <w:szCs w:val="32"/>
          <w:lang w:val="en-US" w:eastAsia="zh-CN"/>
        </w:rPr>
        <w:t>KPR10</w:t>
      </w:r>
      <w:r>
        <w:rPr>
          <w:rFonts w:hint="eastAsia" w:ascii="仿宋_GB2312" w:hAnsi="仿宋_GB2312" w:eastAsia="仿宋_GB2312" w:cs="仿宋_GB2312"/>
          <w:color w:val="auto"/>
          <w:spacing w:val="20"/>
          <w:sz w:val="32"/>
          <w:szCs w:val="32"/>
          <w:lang w:val="en-US" w:eastAsia="zh-CN"/>
        </w:rPr>
        <w:t>挂）</w:t>
      </w:r>
      <w:r>
        <w:rPr>
          <w:rFonts w:hint="eastAsia" w:ascii="仿宋_GB2312" w:hAnsi="仿宋_GB2312" w:eastAsia="仿宋_GB2312" w:cs="仿宋_GB2312"/>
          <w:b w:val="0"/>
          <w:bCs w:val="0"/>
          <w:sz w:val="32"/>
          <w:szCs w:val="32"/>
          <w:lang w:val="en-US" w:eastAsia="zh-CN"/>
        </w:rPr>
        <w:t>驾驶人严*智</w:t>
      </w:r>
      <w:r>
        <w:rPr>
          <w:rFonts w:hint="eastAsia" w:ascii="仿宋_GB2312" w:hAnsi="仿宋_GB2312" w:eastAsia="仿宋_GB2312" w:cs="仿宋_GB2312"/>
          <w:b w:val="0"/>
          <w:bCs w:val="0"/>
          <w:color w:val="000000"/>
          <w:sz w:val="32"/>
          <w:szCs w:val="32"/>
          <w:highlight w:val="none"/>
          <w:lang w:val="en-US" w:eastAsia="zh-CN"/>
        </w:rPr>
        <w:t>，驾驶车辆通过交叉路口时，</w:t>
      </w:r>
      <w:r>
        <w:rPr>
          <w:rFonts w:hint="eastAsia" w:ascii="仿宋_GB2312" w:hAnsi="仿宋_GB2312" w:eastAsia="仿宋_GB2312" w:cs="仿宋_GB2312"/>
          <w:color w:val="000000"/>
          <w:sz w:val="32"/>
          <w:szCs w:val="32"/>
          <w:lang w:val="en-US" w:eastAsia="zh-CN"/>
        </w:rPr>
        <w:t>未注意观察车辆两侧</w:t>
      </w:r>
      <w:r>
        <w:rPr>
          <w:rFonts w:hint="eastAsia" w:ascii="仿宋_GB2312" w:hAnsi="仿宋_GB2312" w:eastAsia="仿宋_GB2312" w:cs="仿宋_GB2312"/>
          <w:color w:val="000000"/>
          <w:sz w:val="32"/>
          <w:szCs w:val="32"/>
          <w:lang w:eastAsia="zh-CN"/>
        </w:rPr>
        <w:t>，与同方向行驶的摩托车发生碰撞，</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kern w:val="2"/>
          <w:sz w:val="32"/>
          <w:szCs w:val="32"/>
          <w:lang w:val="en-US" w:eastAsia="zh-CN"/>
        </w:rPr>
        <w:t>清城区交通运输局已对百顺运输有限公司作出行政处罚决定</w:t>
      </w:r>
      <w:bookmarkStart w:id="0" w:name="_GoBack"/>
      <w:bookmarkEnd w:id="0"/>
      <w:r>
        <w:rPr>
          <w:rFonts w:hint="eastAsia" w:ascii="仿宋_GB2312" w:hAnsi="仿宋_GB2312" w:eastAsia="仿宋_GB2312" w:cs="仿宋_GB2312"/>
          <w:kern w:val="2"/>
          <w:sz w:val="32"/>
          <w:szCs w:val="32"/>
          <w:lang w:val="en-US" w:eastAsia="zh-CN"/>
        </w:rPr>
        <w:t>，现已将罚款上缴国库。</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业户已制定完善的安全生产管理制度并严格落实，法定代表人要认真履行安全生产主要负责人职责。定期组织从业驾驶员观看此类道路交通事故视频，以事故案例起到警示教育作用，提高驾驶人在道路运输过程中的安全驾驶意识，做到安全操作，文明驾驶。</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8693A86"/>
    <w:rsid w:val="089C50DE"/>
    <w:rsid w:val="093C4D6C"/>
    <w:rsid w:val="097378F0"/>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4B36B4F"/>
    <w:rsid w:val="44B56AB7"/>
    <w:rsid w:val="45864100"/>
    <w:rsid w:val="459A5CFB"/>
    <w:rsid w:val="45A54667"/>
    <w:rsid w:val="45C16EB8"/>
    <w:rsid w:val="462A5740"/>
    <w:rsid w:val="46E7143C"/>
    <w:rsid w:val="471B75B4"/>
    <w:rsid w:val="47B172DD"/>
    <w:rsid w:val="47C11DE0"/>
    <w:rsid w:val="47D55061"/>
    <w:rsid w:val="47FA4066"/>
    <w:rsid w:val="4818203F"/>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4E72895"/>
    <w:rsid w:val="55A53AB4"/>
    <w:rsid w:val="56DE4FC7"/>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 w:val="7FD97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2026-04-10T03:20:00Z</cp:lastPrinted>
  <dcterms:modified xsi:type="dcterms:W3CDTF">2026-04-12T09:30:53Z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