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sz w:val="44"/>
          <w:lang w:val="en-US" w:eastAsia="zh-CN"/>
        </w:rPr>
        <w:t>清城区“1·30”一般道路交通事故</w:t>
      </w:r>
      <w:r>
        <w:rPr>
          <w:rFonts w:hint="eastAsia" w:ascii="方正小标宋_GBK" w:hAnsi="方正小标宋_GBK" w:eastAsia="方正小标宋_GBK" w:cs="方正小标宋_GBK"/>
          <w:color w:val="000000"/>
          <w:spacing w:val="0"/>
          <w:sz w:val="44"/>
          <w:szCs w:val="44"/>
          <w:lang w:val="en-US" w:eastAsia="zh-CN"/>
        </w:rPr>
        <w:t>责任追究和整改措施落实情况评估报告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 xml:space="preserve"> </w:t>
      </w:r>
    </w:p>
    <w:p>
      <w:pPr>
        <w:pStyle w:val="50"/>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sz w:val="32"/>
          <w:szCs w:val="32"/>
          <w:lang w:val="en-US" w:eastAsia="zh-CN"/>
        </w:rPr>
        <w:t>202</w:t>
      </w:r>
      <w:r>
        <w:rPr>
          <w:rFonts w:hint="default"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val="en-US" w:eastAsia="zh-CN"/>
        </w:rPr>
        <w:t>年</w:t>
      </w:r>
      <w:r>
        <w:rPr>
          <w:rFonts w:hint="default"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val="en-US" w:eastAsia="zh-CN"/>
        </w:rPr>
        <w:t>月</w:t>
      </w:r>
      <w:r>
        <w:rPr>
          <w:rFonts w:hint="default" w:ascii="仿宋_GB2312" w:hAnsi="仿宋_GB2312" w:eastAsia="仿宋_GB2312" w:cs="仿宋_GB2312"/>
          <w:b w:val="0"/>
          <w:bCs w:val="0"/>
          <w:sz w:val="32"/>
          <w:szCs w:val="32"/>
          <w:lang w:val="en-US" w:eastAsia="zh-CN"/>
        </w:rPr>
        <w:t>30</w:t>
      </w:r>
      <w:r>
        <w:rPr>
          <w:rFonts w:hint="eastAsia" w:ascii="仿宋_GB2312" w:hAnsi="仿宋_GB2312" w:eastAsia="仿宋_GB2312" w:cs="仿宋_GB2312"/>
          <w:b w:val="0"/>
          <w:bCs w:val="0"/>
          <w:sz w:val="32"/>
          <w:szCs w:val="32"/>
          <w:lang w:val="en-US" w:eastAsia="zh-CN"/>
        </w:rPr>
        <w:t>日</w:t>
      </w:r>
      <w:r>
        <w:rPr>
          <w:rFonts w:hint="default" w:ascii="仿宋_GB2312" w:hAnsi="仿宋_GB2312" w:eastAsia="仿宋_GB2312" w:cs="仿宋_GB2312"/>
          <w:b w:val="0"/>
          <w:bCs w:val="0"/>
          <w:sz w:val="32"/>
          <w:szCs w:val="32"/>
          <w:lang w:val="en-US" w:eastAsia="zh-CN"/>
        </w:rPr>
        <w:t>15</w:t>
      </w:r>
      <w:r>
        <w:rPr>
          <w:rFonts w:hint="eastAsia" w:ascii="仿宋_GB2312" w:hAnsi="仿宋_GB2312" w:eastAsia="仿宋_GB2312" w:cs="仿宋_GB2312"/>
          <w:color w:val="auto"/>
          <w:spacing w:val="20"/>
          <w:sz w:val="32"/>
          <w:szCs w:val="32"/>
          <w:lang w:val="en-US" w:eastAsia="zh-CN"/>
        </w:rPr>
        <w:t>时</w:t>
      </w:r>
      <w:r>
        <w:rPr>
          <w:rFonts w:hint="default" w:ascii="仿宋_GB2312" w:hAnsi="仿宋_GB2312" w:eastAsia="仿宋_GB2312" w:cs="仿宋_GB2312"/>
          <w:color w:val="auto"/>
          <w:spacing w:val="20"/>
          <w:sz w:val="32"/>
          <w:szCs w:val="32"/>
          <w:lang w:val="en-US" w:eastAsia="zh-CN"/>
        </w:rPr>
        <w:t>45</w:t>
      </w:r>
      <w:r>
        <w:rPr>
          <w:rFonts w:hint="eastAsia" w:ascii="仿宋_GB2312" w:hAnsi="仿宋_GB2312" w:eastAsia="仿宋_GB2312" w:cs="仿宋_GB2312"/>
          <w:color w:val="auto"/>
          <w:spacing w:val="20"/>
          <w:sz w:val="32"/>
          <w:szCs w:val="32"/>
          <w:lang w:eastAsia="zh-CN"/>
        </w:rPr>
        <w:t>分许，位于清城区龙塘镇坤宇再生资源有限公司路段</w:t>
      </w:r>
      <w:r>
        <w:rPr>
          <w:rFonts w:hint="eastAsia" w:ascii="仿宋_GB2312" w:hAnsi="仿宋_GB2312" w:eastAsia="仿宋_GB2312" w:cs="仿宋_GB2312"/>
          <w:color w:val="auto"/>
          <w:spacing w:val="20"/>
          <w:sz w:val="32"/>
          <w:szCs w:val="32"/>
          <w:lang w:val="en-US" w:eastAsia="zh-CN"/>
        </w:rPr>
        <w:t>，一辆晋</w:t>
      </w:r>
      <w:r>
        <w:rPr>
          <w:rFonts w:hint="default" w:ascii="仿宋_GB2312" w:hAnsi="仿宋_GB2312" w:eastAsia="仿宋_GB2312" w:cs="仿宋_GB2312"/>
          <w:color w:val="auto"/>
          <w:spacing w:val="20"/>
          <w:sz w:val="32"/>
          <w:szCs w:val="32"/>
          <w:lang w:val="en-US" w:eastAsia="zh-CN"/>
        </w:rPr>
        <w:t>LE9388</w:t>
      </w:r>
      <w:r>
        <w:rPr>
          <w:rFonts w:hint="eastAsia" w:ascii="仿宋_GB2312" w:hAnsi="仿宋_GB2312" w:eastAsia="仿宋_GB2312" w:cs="仿宋_GB2312"/>
          <w:color w:val="auto"/>
          <w:spacing w:val="20"/>
          <w:sz w:val="32"/>
          <w:szCs w:val="32"/>
          <w:lang w:val="en-US" w:eastAsia="zh-CN"/>
        </w:rPr>
        <w:t>号重型半挂牵引车牵引晋</w:t>
      </w:r>
      <w:r>
        <w:rPr>
          <w:rFonts w:hint="default" w:ascii="仿宋_GB2312" w:hAnsi="仿宋_GB2312" w:eastAsia="仿宋_GB2312" w:cs="仿宋_GB2312"/>
          <w:color w:val="auto"/>
          <w:spacing w:val="20"/>
          <w:sz w:val="32"/>
          <w:szCs w:val="32"/>
          <w:lang w:val="en-US" w:eastAsia="zh-CN"/>
        </w:rPr>
        <w:t>LH949</w:t>
      </w:r>
      <w:r>
        <w:rPr>
          <w:rFonts w:hint="eastAsia" w:ascii="仿宋_GB2312" w:hAnsi="仿宋_GB2312" w:eastAsia="仿宋_GB2312" w:cs="仿宋_GB2312"/>
          <w:color w:val="auto"/>
          <w:spacing w:val="20"/>
          <w:sz w:val="32"/>
          <w:szCs w:val="32"/>
          <w:lang w:val="en-US" w:eastAsia="zh-CN"/>
        </w:rPr>
        <w:t>挂号重型仓栅式半挂车与粤</w:t>
      </w:r>
      <w:r>
        <w:rPr>
          <w:rFonts w:hint="default" w:ascii="仿宋_GB2312" w:hAnsi="仿宋_GB2312" w:eastAsia="仿宋_GB2312" w:cs="仿宋_GB2312"/>
          <w:color w:val="auto"/>
          <w:spacing w:val="20"/>
          <w:sz w:val="32"/>
          <w:szCs w:val="32"/>
          <w:lang w:val="en-US" w:eastAsia="zh-CN"/>
        </w:rPr>
        <w:t>RSV303</w:t>
      </w:r>
      <w:r>
        <w:rPr>
          <w:rFonts w:hint="eastAsia" w:ascii="仿宋_GB2312" w:hAnsi="仿宋_GB2312" w:eastAsia="仿宋_GB2312" w:cs="仿宋_GB2312"/>
          <w:color w:val="auto"/>
          <w:spacing w:val="20"/>
          <w:sz w:val="32"/>
          <w:szCs w:val="32"/>
          <w:lang w:val="en-US" w:eastAsia="zh-CN"/>
        </w:rPr>
        <w:t>号轻型仓栅式货车发生碰撞，造成重型牵引车驾驶人死亡，车辆损坏。</w:t>
      </w:r>
      <w:r>
        <w:rPr>
          <w:rFonts w:hint="eastAsia" w:ascii="仿宋_GB2312" w:hAnsi="仿宋_GB2312" w:eastAsia="仿宋_GB2312" w:cs="仿宋_GB2312"/>
          <w:b w:val="0"/>
          <w:bCs w:val="0"/>
          <w:color w:val="auto"/>
          <w:sz w:val="32"/>
          <w:szCs w:val="32"/>
          <w:highlight w:val="none"/>
          <w:lang w:val="en-US" w:eastAsia="zh-CN"/>
        </w:rPr>
        <w:t>事故发生后，清城区人民政府依法成立事故调查组，开展了事故调查，并形成《清城区“1·30”一般道路交通事故调查报告》（以下简称《事故调查报告》）。2024年9月10日，《事故调查报告》经清城区人民政府批复同意结案。</w:t>
      </w:r>
    </w:p>
    <w:p>
      <w:pPr>
        <w:pStyle w:val="47"/>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为深刻吸取</w:t>
      </w:r>
      <w:r>
        <w:rPr>
          <w:rFonts w:hint="eastAsia" w:ascii="仿宋_GB2312" w:hAnsi="仿宋_GB2312" w:eastAsia="仿宋_GB2312" w:cs="仿宋_GB2312"/>
          <w:sz w:val="32"/>
          <w:szCs w:val="32"/>
          <w:highlight w:val="none"/>
          <w:lang w:val="en-US" w:eastAsia="zh-CN"/>
        </w:rPr>
        <w:t>2024年以来一系列生产安全事故教训，扎实做好生产安全事故责任追究和整改措施落实情况评估工作，确保全区安全生产形势稳定有序，依据《中华人民共和国安全生产法》《国务院安委会办公室关于印发生产安全事故防范和整改措施落实情况评估办法的通知》（安委办〔2021〕4号）和《清远市清城区生产安全事故责任追究和整改措施落实情况评估制度（试行）》（城安办〔2023〕18号）等规定，清城区安委办牵头组织成立了</w:t>
      </w:r>
      <w:r>
        <w:rPr>
          <w:rFonts w:hint="eastAsia" w:ascii="仿宋_GB2312" w:hAnsi="仿宋_GB2312" w:eastAsia="仿宋_GB2312" w:cs="仿宋_GB2312"/>
          <w:b w:val="0"/>
          <w:bCs w:val="0"/>
          <w:color w:val="auto"/>
          <w:sz w:val="32"/>
          <w:szCs w:val="32"/>
          <w:highlight w:val="none"/>
          <w:lang w:val="en-US" w:eastAsia="zh-CN"/>
        </w:rPr>
        <w:t>清城区“1·30”一般道路交通事故</w:t>
      </w:r>
      <w:r>
        <w:rPr>
          <w:rFonts w:hint="eastAsia" w:ascii="仿宋_GB2312" w:hAnsi="仿宋_GB2312" w:eastAsia="仿宋_GB2312" w:cs="仿宋_GB2312"/>
          <w:sz w:val="32"/>
          <w:szCs w:val="32"/>
          <w:highlight w:val="none"/>
          <w:lang w:val="en-US" w:eastAsia="zh-CN"/>
        </w:rPr>
        <w:t>责任追究和整改措施落实情况评估工作组（以下简称“评估组”），对事故责任追究和整改措施落实情况进行了评估。</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一、评估工作组织及开展情况</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清城区安委办依据《事故调查报告》等相关文件为依据，通过资料审查、座谈问询、查阅文件及现场核查等方式，对事故责任追究落实情况和整改措施落实进行了综合评估。</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二、事故责任追究落实情况</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highlight w:val="none"/>
          <w:lang w:val="en-US" w:eastAsia="zh-CN"/>
        </w:rPr>
        <w:t>按照《调查报告》等文件要求，梳理事故责任追究落实情况如下：</w:t>
      </w:r>
    </w:p>
    <w:p>
      <w:pPr>
        <w:pStyle w:val="50"/>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rightChars="0" w:firstLine="640" w:firstLineChars="200"/>
        <w:jc w:val="both"/>
        <w:textAlignment w:val="auto"/>
        <w:rPr>
          <w:rFonts w:hint="eastAsia" w:ascii="仿宋_GB2312" w:hAnsi="仿宋_GB2312" w:eastAsia="仿宋_GB2312" w:cs="仿宋_GB2312"/>
          <w:color w:val="auto"/>
          <w:spacing w:val="-2"/>
          <w:sz w:val="32"/>
          <w:szCs w:val="32"/>
          <w:lang w:val="zh-CN" w:eastAsia="zh-CN"/>
        </w:rPr>
      </w:pPr>
      <w:r>
        <w:rPr>
          <w:rFonts w:hint="eastAsia" w:ascii="仿宋_GB2312" w:hAnsi="仿宋_GB2312" w:eastAsia="仿宋_GB2312" w:cs="仿宋_GB2312"/>
          <w:color w:val="auto"/>
          <w:sz w:val="32"/>
          <w:szCs w:val="32"/>
          <w:highlight w:val="none"/>
          <w:shd w:val="clear" w:color="auto" w:fill="auto"/>
          <w:lang w:val="en-US" w:eastAsia="zh-CN" w:bidi="ar-SA"/>
        </w:rPr>
        <w:t>临运尧盛公司</w:t>
      </w:r>
      <w:r>
        <w:rPr>
          <w:rFonts w:hint="eastAsia" w:ascii="仿宋_GB2312" w:hAnsi="仿宋_GB2312" w:eastAsia="仿宋_GB2312" w:cs="仿宋_GB2312"/>
          <w:color w:val="auto"/>
          <w:spacing w:val="-2"/>
          <w:sz w:val="32"/>
          <w:szCs w:val="32"/>
          <w:lang w:val="zh-CN" w:eastAsia="zh-CN"/>
        </w:rPr>
        <w:t>是否履行安全生产主体责任</w:t>
      </w:r>
      <w:r>
        <w:rPr>
          <w:rFonts w:hint="eastAsia" w:ascii="仿宋_GB2312" w:hAnsi="仿宋_GB2312" w:eastAsia="仿宋_GB2312" w:cs="仿宋_GB2312"/>
          <w:color w:val="auto"/>
          <w:spacing w:val="-2"/>
          <w:sz w:val="32"/>
          <w:szCs w:val="32"/>
          <w:lang w:val="en-US" w:eastAsia="zh-CN"/>
        </w:rPr>
        <w:t>，</w:t>
      </w:r>
      <w:r>
        <w:rPr>
          <w:rFonts w:hint="eastAsia" w:ascii="仿宋_GB2312" w:hAnsi="仿宋_GB2312" w:eastAsia="仿宋_GB2312" w:cs="仿宋_GB2312"/>
          <w:color w:val="auto"/>
          <w:spacing w:val="-2"/>
          <w:sz w:val="32"/>
          <w:szCs w:val="32"/>
          <w:lang w:val="zh-CN" w:eastAsia="zh-CN"/>
        </w:rPr>
        <w:t>对事故负有责任。</w:t>
      </w:r>
      <w:r>
        <w:rPr>
          <w:rFonts w:hint="eastAsia" w:ascii="仿宋_GB2312" w:hAnsi="仿宋_GB2312" w:eastAsia="仿宋_GB2312" w:cs="仿宋_GB2312"/>
          <w:color w:val="auto"/>
          <w:spacing w:val="-2"/>
          <w:sz w:val="32"/>
          <w:szCs w:val="32"/>
          <w:lang w:val="en-US" w:eastAsia="zh-CN"/>
        </w:rPr>
        <w:t>2024年10月9日清城区安全委员会办公室已移交</w:t>
      </w:r>
      <w:r>
        <w:rPr>
          <w:rFonts w:hint="eastAsia" w:ascii="仿宋_GB2312" w:hAnsi="仿宋_GB2312" w:eastAsia="仿宋_GB2312" w:cs="仿宋_GB2312"/>
          <w:color w:val="auto"/>
          <w:spacing w:val="-2"/>
          <w:sz w:val="32"/>
          <w:szCs w:val="32"/>
          <w:lang w:val="zh-CN" w:eastAsia="zh-CN"/>
        </w:rPr>
        <w:t>山西省临汾市尧都区安委办，</w:t>
      </w:r>
      <w:r>
        <w:rPr>
          <w:rFonts w:hint="eastAsia" w:ascii="仿宋_GB2312" w:hAnsi="仿宋_GB2312" w:eastAsia="仿宋_GB2312" w:cs="仿宋_GB2312"/>
          <w:color w:val="auto"/>
          <w:spacing w:val="-2"/>
          <w:sz w:val="32"/>
          <w:szCs w:val="32"/>
          <w:lang w:val="en-US" w:eastAsia="zh-CN"/>
        </w:rPr>
        <w:t>由</w:t>
      </w:r>
      <w:r>
        <w:rPr>
          <w:rFonts w:hint="eastAsia" w:ascii="仿宋_GB2312" w:hAnsi="仿宋_GB2312" w:eastAsia="仿宋_GB2312" w:cs="仿宋_GB2312"/>
          <w:color w:val="auto"/>
          <w:spacing w:val="-2"/>
          <w:sz w:val="32"/>
          <w:szCs w:val="32"/>
          <w:lang w:val="zh-CN" w:eastAsia="zh-CN"/>
        </w:rPr>
        <w:t>山西省临汾市尧都区安委办组织相关职能部门，对该公司按照有关法律法规进行调查处理。</w:t>
      </w:r>
    </w:p>
    <w:p>
      <w:pPr>
        <w:pStyle w:val="50"/>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rightChars="0" w:firstLine="640" w:firstLineChars="200"/>
        <w:jc w:val="both"/>
        <w:textAlignment w:val="auto"/>
        <w:rPr>
          <w:rFonts w:hint="eastAsia" w:ascii="仿宋_GB2312" w:hAnsi="仿宋_GB2312" w:eastAsia="仿宋_GB2312" w:cs="仿宋_GB2312"/>
          <w:color w:val="auto"/>
          <w:spacing w:val="-2"/>
          <w:sz w:val="32"/>
          <w:szCs w:val="32"/>
          <w:lang w:val="zh-CN" w:eastAsia="zh-CN"/>
        </w:rPr>
      </w:pPr>
      <w:r>
        <w:rPr>
          <w:rFonts w:hint="eastAsia" w:ascii="仿宋_GB2312" w:hAnsi="仿宋_GB2312" w:eastAsia="仿宋_GB2312" w:cs="仿宋_GB2312"/>
          <w:color w:val="auto"/>
          <w:sz w:val="32"/>
          <w:szCs w:val="32"/>
          <w:highlight w:val="none"/>
          <w:shd w:val="clear" w:color="auto" w:fill="auto"/>
          <w:lang w:val="en-US" w:eastAsia="zh-CN" w:bidi="ar-SA"/>
        </w:rPr>
        <w:t>临运尧盛公司</w:t>
      </w:r>
      <w:r>
        <w:rPr>
          <w:rFonts w:hint="eastAsia" w:ascii="仿宋_GB2312" w:hAnsi="仿宋_GB2312" w:eastAsia="仿宋_GB2312" w:cs="仿宋_GB2312"/>
          <w:color w:val="auto"/>
          <w:spacing w:val="-2"/>
          <w:sz w:val="32"/>
          <w:szCs w:val="32"/>
          <w:lang w:val="en-US" w:eastAsia="zh-CN"/>
        </w:rPr>
        <w:t>法定代表人是否履行安全生产主要负责人职责，</w:t>
      </w:r>
      <w:r>
        <w:rPr>
          <w:rFonts w:hint="eastAsia" w:ascii="仿宋_GB2312" w:hAnsi="仿宋_GB2312" w:eastAsia="仿宋_GB2312" w:cs="仿宋_GB2312"/>
          <w:color w:val="auto"/>
          <w:spacing w:val="-2"/>
          <w:sz w:val="32"/>
          <w:szCs w:val="32"/>
          <w:lang w:val="zh-CN" w:eastAsia="zh-CN"/>
        </w:rPr>
        <w:t>对事故负有责任。</w:t>
      </w:r>
      <w:r>
        <w:rPr>
          <w:rFonts w:hint="eastAsia" w:ascii="仿宋_GB2312" w:hAnsi="仿宋_GB2312" w:eastAsia="仿宋_GB2312" w:cs="仿宋_GB2312"/>
          <w:color w:val="auto"/>
          <w:spacing w:val="-2"/>
          <w:sz w:val="32"/>
          <w:szCs w:val="32"/>
          <w:lang w:val="en-US" w:eastAsia="zh-CN"/>
        </w:rPr>
        <w:t>2024年10月9日清城区安全委员会办公室已移交</w:t>
      </w:r>
      <w:r>
        <w:rPr>
          <w:rFonts w:hint="eastAsia" w:ascii="仿宋_GB2312" w:hAnsi="仿宋_GB2312" w:eastAsia="仿宋_GB2312" w:cs="仿宋_GB2312"/>
          <w:color w:val="auto"/>
          <w:spacing w:val="-2"/>
          <w:sz w:val="32"/>
          <w:szCs w:val="32"/>
          <w:lang w:val="zh-CN" w:eastAsia="zh-CN"/>
        </w:rPr>
        <w:t>山西省临汾市尧都区安委办，</w:t>
      </w:r>
      <w:r>
        <w:rPr>
          <w:rFonts w:hint="eastAsia" w:ascii="仿宋_GB2312" w:hAnsi="仿宋_GB2312" w:eastAsia="仿宋_GB2312" w:cs="仿宋_GB2312"/>
          <w:color w:val="auto"/>
          <w:spacing w:val="-2"/>
          <w:sz w:val="32"/>
          <w:szCs w:val="32"/>
          <w:lang w:val="en-US" w:eastAsia="zh-CN"/>
        </w:rPr>
        <w:t>由</w:t>
      </w:r>
      <w:r>
        <w:rPr>
          <w:rFonts w:hint="eastAsia" w:ascii="仿宋_GB2312" w:hAnsi="仿宋_GB2312" w:eastAsia="仿宋_GB2312" w:cs="仿宋_GB2312"/>
          <w:color w:val="auto"/>
          <w:spacing w:val="-2"/>
          <w:sz w:val="32"/>
          <w:szCs w:val="32"/>
          <w:lang w:val="zh-CN" w:eastAsia="zh-CN"/>
        </w:rPr>
        <w:t>山西省临汾市尧都区安委办</w:t>
      </w:r>
      <w:bookmarkStart w:id="0" w:name="_GoBack"/>
      <w:bookmarkEnd w:id="0"/>
      <w:r>
        <w:rPr>
          <w:rFonts w:hint="eastAsia" w:ascii="仿宋_GB2312" w:hAnsi="仿宋_GB2312" w:eastAsia="仿宋_GB2312" w:cs="仿宋_GB2312"/>
          <w:color w:val="auto"/>
          <w:spacing w:val="-2"/>
          <w:sz w:val="32"/>
          <w:szCs w:val="32"/>
          <w:lang w:val="zh-CN" w:eastAsia="zh-CN"/>
        </w:rPr>
        <w:t>对该法定代表人按照有关法律法规进行调查处理。</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三、事故整改措施落实情况</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楷体_GB2312" w:hAnsi="楷体_GB2312" w:eastAsia="楷体_GB2312" w:cs="楷体_GB2312"/>
          <w:b w:val="0"/>
          <w:bCs w:val="0"/>
          <w:color w:val="auto"/>
          <w:sz w:val="32"/>
          <w:szCs w:val="32"/>
          <w:highlight w:val="none"/>
          <w:lang w:val="en-US" w:eastAsia="zh-CN"/>
        </w:rPr>
      </w:pPr>
      <w:r>
        <w:rPr>
          <w:rFonts w:hint="eastAsia" w:ascii="仿宋_GB2312" w:hAnsi="仿宋_GB2312" w:eastAsia="仿宋_GB2312" w:cs="仿宋_GB2312"/>
          <w:color w:val="000000"/>
          <w:sz w:val="32"/>
          <w:szCs w:val="32"/>
          <w:lang w:val="en-US" w:eastAsia="zh-CN"/>
        </w:rPr>
        <w:t>道路交通运输业户已严格落实安全生产主体责任，加强长途跨省运输车辆动态实时监控，对运输车辆的超速、超载违规行为及时发现立即制止，日常加强对从事长途道路运输车辆的驾驶人员安全教育培训，使驾驶人做到操作规范、安全驾驶，坚决遏制此类违规行为导致的交通事故发生。</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四、总体评估意见</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从事故责任追究和整改措施落实情况来看，评估组认为事故责任追究已基本落实到位；各有关单位也基本落实了《事故调查报告》中关于事故防范和整改措施的各项建议。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0"/>
          <w:sz w:val="32"/>
          <w:szCs w:val="32"/>
          <w:lang w:val="en-US" w:eastAsia="zh-CN"/>
        </w:rPr>
      </w:pPr>
    </w:p>
    <w:sectPr>
      <w:footerReference r:id="rId3" w:type="default"/>
      <w:pgSz w:w="11906" w:h="16838"/>
      <w:pgMar w:top="2211" w:right="1474" w:bottom="187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315FD"/>
    <w:rsid w:val="004B15F6"/>
    <w:rsid w:val="0088175C"/>
    <w:rsid w:val="02556B07"/>
    <w:rsid w:val="02C43D92"/>
    <w:rsid w:val="02C8787C"/>
    <w:rsid w:val="034642BD"/>
    <w:rsid w:val="034A01F1"/>
    <w:rsid w:val="03B31E3B"/>
    <w:rsid w:val="040A6E8B"/>
    <w:rsid w:val="04687406"/>
    <w:rsid w:val="04CF4517"/>
    <w:rsid w:val="04F1566A"/>
    <w:rsid w:val="058B3FCB"/>
    <w:rsid w:val="05EF672D"/>
    <w:rsid w:val="060716AE"/>
    <w:rsid w:val="06AC5A27"/>
    <w:rsid w:val="07151F74"/>
    <w:rsid w:val="07A7571A"/>
    <w:rsid w:val="08693A86"/>
    <w:rsid w:val="089C50DE"/>
    <w:rsid w:val="093C4D6C"/>
    <w:rsid w:val="097378F0"/>
    <w:rsid w:val="09C15618"/>
    <w:rsid w:val="09E56C49"/>
    <w:rsid w:val="0A220CAC"/>
    <w:rsid w:val="0A57582E"/>
    <w:rsid w:val="0AFE071F"/>
    <w:rsid w:val="0BD3506A"/>
    <w:rsid w:val="0C1E5A5A"/>
    <w:rsid w:val="0C247FB3"/>
    <w:rsid w:val="0C250632"/>
    <w:rsid w:val="0C9E16B4"/>
    <w:rsid w:val="0CBB2FBF"/>
    <w:rsid w:val="0D1509BB"/>
    <w:rsid w:val="0D94513C"/>
    <w:rsid w:val="0DF17D27"/>
    <w:rsid w:val="0F2F5DBA"/>
    <w:rsid w:val="0F460B49"/>
    <w:rsid w:val="0F5620AE"/>
    <w:rsid w:val="0F8527F2"/>
    <w:rsid w:val="0FAA3920"/>
    <w:rsid w:val="0FF600C9"/>
    <w:rsid w:val="10A55C03"/>
    <w:rsid w:val="10AA1F20"/>
    <w:rsid w:val="10C1593E"/>
    <w:rsid w:val="11220A90"/>
    <w:rsid w:val="112552A2"/>
    <w:rsid w:val="125A19DB"/>
    <w:rsid w:val="125C1725"/>
    <w:rsid w:val="12727F47"/>
    <w:rsid w:val="137E4ABC"/>
    <w:rsid w:val="13A8667C"/>
    <w:rsid w:val="14202A8F"/>
    <w:rsid w:val="14267648"/>
    <w:rsid w:val="14530752"/>
    <w:rsid w:val="14E039FB"/>
    <w:rsid w:val="152D0A7E"/>
    <w:rsid w:val="152E636D"/>
    <w:rsid w:val="153F353B"/>
    <w:rsid w:val="15742B2D"/>
    <w:rsid w:val="167B7B46"/>
    <w:rsid w:val="16FB209C"/>
    <w:rsid w:val="1705105C"/>
    <w:rsid w:val="171B4C4A"/>
    <w:rsid w:val="173C1501"/>
    <w:rsid w:val="178E1701"/>
    <w:rsid w:val="17C2337A"/>
    <w:rsid w:val="17CC7BA7"/>
    <w:rsid w:val="17CD13F6"/>
    <w:rsid w:val="17DC63D6"/>
    <w:rsid w:val="18077F41"/>
    <w:rsid w:val="183E156F"/>
    <w:rsid w:val="185B142A"/>
    <w:rsid w:val="18D10980"/>
    <w:rsid w:val="197938A8"/>
    <w:rsid w:val="19FB2A6D"/>
    <w:rsid w:val="1A0F6788"/>
    <w:rsid w:val="1A215AA2"/>
    <w:rsid w:val="1A7F78D8"/>
    <w:rsid w:val="1AE03114"/>
    <w:rsid w:val="1B79005F"/>
    <w:rsid w:val="1BA676C1"/>
    <w:rsid w:val="1BD556C2"/>
    <w:rsid w:val="1BDD5E73"/>
    <w:rsid w:val="1C0F0AE0"/>
    <w:rsid w:val="1C1A5DFB"/>
    <w:rsid w:val="1C5A6A30"/>
    <w:rsid w:val="1CE138DD"/>
    <w:rsid w:val="1D017DBC"/>
    <w:rsid w:val="1D2C720D"/>
    <w:rsid w:val="1D815415"/>
    <w:rsid w:val="1E851801"/>
    <w:rsid w:val="1EF43A76"/>
    <w:rsid w:val="1FCB0D9C"/>
    <w:rsid w:val="20726850"/>
    <w:rsid w:val="207527E7"/>
    <w:rsid w:val="20B408FC"/>
    <w:rsid w:val="20E73131"/>
    <w:rsid w:val="20F61B0A"/>
    <w:rsid w:val="219C088A"/>
    <w:rsid w:val="21EE7A36"/>
    <w:rsid w:val="222A7456"/>
    <w:rsid w:val="224F6C07"/>
    <w:rsid w:val="22505BE0"/>
    <w:rsid w:val="22962299"/>
    <w:rsid w:val="22F079FA"/>
    <w:rsid w:val="22F37EEF"/>
    <w:rsid w:val="23201BA0"/>
    <w:rsid w:val="23AA6412"/>
    <w:rsid w:val="23D72CE5"/>
    <w:rsid w:val="240B7E70"/>
    <w:rsid w:val="240C52F7"/>
    <w:rsid w:val="243D3F00"/>
    <w:rsid w:val="250D648A"/>
    <w:rsid w:val="25D24231"/>
    <w:rsid w:val="2615563F"/>
    <w:rsid w:val="268530A5"/>
    <w:rsid w:val="27230004"/>
    <w:rsid w:val="274570D5"/>
    <w:rsid w:val="277B56A4"/>
    <w:rsid w:val="27CB0B26"/>
    <w:rsid w:val="280C1796"/>
    <w:rsid w:val="281D3CF6"/>
    <w:rsid w:val="291B2F92"/>
    <w:rsid w:val="299A25BE"/>
    <w:rsid w:val="29D32B42"/>
    <w:rsid w:val="2A747024"/>
    <w:rsid w:val="2A95366B"/>
    <w:rsid w:val="2AF47CF8"/>
    <w:rsid w:val="2B901594"/>
    <w:rsid w:val="2B903B6F"/>
    <w:rsid w:val="2C736F8D"/>
    <w:rsid w:val="2C8E3A38"/>
    <w:rsid w:val="2CAF59DF"/>
    <w:rsid w:val="2CB07D6D"/>
    <w:rsid w:val="2CBE29A0"/>
    <w:rsid w:val="2D506D67"/>
    <w:rsid w:val="2D6F7B24"/>
    <w:rsid w:val="2D797876"/>
    <w:rsid w:val="2DB95D54"/>
    <w:rsid w:val="2E0D2A50"/>
    <w:rsid w:val="2E10215F"/>
    <w:rsid w:val="2E1611AD"/>
    <w:rsid w:val="2F024305"/>
    <w:rsid w:val="2FC008DA"/>
    <w:rsid w:val="2FE24C0C"/>
    <w:rsid w:val="2FE24F97"/>
    <w:rsid w:val="2FE97E88"/>
    <w:rsid w:val="2FF509DB"/>
    <w:rsid w:val="306B6D04"/>
    <w:rsid w:val="30A36B4D"/>
    <w:rsid w:val="30ED7E00"/>
    <w:rsid w:val="31144B47"/>
    <w:rsid w:val="31427DEE"/>
    <w:rsid w:val="321002E1"/>
    <w:rsid w:val="32467E21"/>
    <w:rsid w:val="32581AEF"/>
    <w:rsid w:val="32677FFD"/>
    <w:rsid w:val="32852045"/>
    <w:rsid w:val="32A126C6"/>
    <w:rsid w:val="32B17BF9"/>
    <w:rsid w:val="32C603AA"/>
    <w:rsid w:val="330C0BCE"/>
    <w:rsid w:val="330D052E"/>
    <w:rsid w:val="336A15D9"/>
    <w:rsid w:val="338957A2"/>
    <w:rsid w:val="339E4CAB"/>
    <w:rsid w:val="340A503B"/>
    <w:rsid w:val="344B53A4"/>
    <w:rsid w:val="345B0D3D"/>
    <w:rsid w:val="35190499"/>
    <w:rsid w:val="3532062C"/>
    <w:rsid w:val="353F5006"/>
    <w:rsid w:val="354F350B"/>
    <w:rsid w:val="3605671A"/>
    <w:rsid w:val="366C3652"/>
    <w:rsid w:val="36E31578"/>
    <w:rsid w:val="36E417A4"/>
    <w:rsid w:val="37E06569"/>
    <w:rsid w:val="37F92C63"/>
    <w:rsid w:val="380B2F5E"/>
    <w:rsid w:val="38CE7F83"/>
    <w:rsid w:val="38E30E04"/>
    <w:rsid w:val="39CC7613"/>
    <w:rsid w:val="3A320F84"/>
    <w:rsid w:val="3B5311DC"/>
    <w:rsid w:val="3C553397"/>
    <w:rsid w:val="3CE1046D"/>
    <w:rsid w:val="3D1E42F4"/>
    <w:rsid w:val="3D777269"/>
    <w:rsid w:val="3E406CE8"/>
    <w:rsid w:val="3E687C14"/>
    <w:rsid w:val="3E9E1828"/>
    <w:rsid w:val="3EB469AD"/>
    <w:rsid w:val="3F425704"/>
    <w:rsid w:val="3F623970"/>
    <w:rsid w:val="403C3322"/>
    <w:rsid w:val="40D03E5C"/>
    <w:rsid w:val="41181F34"/>
    <w:rsid w:val="4149213E"/>
    <w:rsid w:val="41FA19ED"/>
    <w:rsid w:val="425C1ECE"/>
    <w:rsid w:val="427371EE"/>
    <w:rsid w:val="42CF5D33"/>
    <w:rsid w:val="42DC6F36"/>
    <w:rsid w:val="43127004"/>
    <w:rsid w:val="43D47D05"/>
    <w:rsid w:val="43DE6E89"/>
    <w:rsid w:val="44B36B4F"/>
    <w:rsid w:val="44B56AB7"/>
    <w:rsid w:val="45864100"/>
    <w:rsid w:val="459A5CFB"/>
    <w:rsid w:val="45A54667"/>
    <w:rsid w:val="45C16EB8"/>
    <w:rsid w:val="462A5740"/>
    <w:rsid w:val="46E7143C"/>
    <w:rsid w:val="4708452E"/>
    <w:rsid w:val="471B75B4"/>
    <w:rsid w:val="47B172DD"/>
    <w:rsid w:val="47C11DE0"/>
    <w:rsid w:val="47D55061"/>
    <w:rsid w:val="47FA4066"/>
    <w:rsid w:val="48531179"/>
    <w:rsid w:val="4AAB2748"/>
    <w:rsid w:val="4AC86795"/>
    <w:rsid w:val="4ACD7120"/>
    <w:rsid w:val="4B035798"/>
    <w:rsid w:val="4B1103C5"/>
    <w:rsid w:val="4B4315FD"/>
    <w:rsid w:val="4B9F503C"/>
    <w:rsid w:val="4C4819AA"/>
    <w:rsid w:val="4C483DAF"/>
    <w:rsid w:val="4C8E75B9"/>
    <w:rsid w:val="4D39008F"/>
    <w:rsid w:val="4E11481F"/>
    <w:rsid w:val="4E4C289D"/>
    <w:rsid w:val="4ED51790"/>
    <w:rsid w:val="4F4D05C3"/>
    <w:rsid w:val="504A3ABB"/>
    <w:rsid w:val="50A1382E"/>
    <w:rsid w:val="50A37021"/>
    <w:rsid w:val="513B1415"/>
    <w:rsid w:val="52192B39"/>
    <w:rsid w:val="52B22E79"/>
    <w:rsid w:val="5323214B"/>
    <w:rsid w:val="53C670E8"/>
    <w:rsid w:val="54501F62"/>
    <w:rsid w:val="54781E89"/>
    <w:rsid w:val="54813B01"/>
    <w:rsid w:val="54BD1AEF"/>
    <w:rsid w:val="55A53AB4"/>
    <w:rsid w:val="56DE4FC7"/>
    <w:rsid w:val="5736560C"/>
    <w:rsid w:val="57560EB3"/>
    <w:rsid w:val="578D1ADF"/>
    <w:rsid w:val="58B469B6"/>
    <w:rsid w:val="59BF657B"/>
    <w:rsid w:val="59D55722"/>
    <w:rsid w:val="59DA78BA"/>
    <w:rsid w:val="59FF13B5"/>
    <w:rsid w:val="5A3013A6"/>
    <w:rsid w:val="5A6E696E"/>
    <w:rsid w:val="5BEE1C26"/>
    <w:rsid w:val="5C274C3C"/>
    <w:rsid w:val="5C2753E3"/>
    <w:rsid w:val="5CE85CBE"/>
    <w:rsid w:val="5D246523"/>
    <w:rsid w:val="5DD47EB8"/>
    <w:rsid w:val="5EDA0497"/>
    <w:rsid w:val="5EED4933"/>
    <w:rsid w:val="5F350297"/>
    <w:rsid w:val="5FC2489D"/>
    <w:rsid w:val="602F71D0"/>
    <w:rsid w:val="604340DC"/>
    <w:rsid w:val="60440ACE"/>
    <w:rsid w:val="608B5AEC"/>
    <w:rsid w:val="60D63402"/>
    <w:rsid w:val="6151102D"/>
    <w:rsid w:val="622F0369"/>
    <w:rsid w:val="628D6EB5"/>
    <w:rsid w:val="62CE2F3C"/>
    <w:rsid w:val="63053256"/>
    <w:rsid w:val="632703AA"/>
    <w:rsid w:val="633A61A2"/>
    <w:rsid w:val="63797330"/>
    <w:rsid w:val="64274681"/>
    <w:rsid w:val="64917DD5"/>
    <w:rsid w:val="650D0C52"/>
    <w:rsid w:val="651915AF"/>
    <w:rsid w:val="652D2F21"/>
    <w:rsid w:val="65882BFB"/>
    <w:rsid w:val="65B53F75"/>
    <w:rsid w:val="6618262F"/>
    <w:rsid w:val="664E2133"/>
    <w:rsid w:val="665B64F5"/>
    <w:rsid w:val="665E03FF"/>
    <w:rsid w:val="6725366E"/>
    <w:rsid w:val="68B7544F"/>
    <w:rsid w:val="69215EFE"/>
    <w:rsid w:val="69507888"/>
    <w:rsid w:val="69B43182"/>
    <w:rsid w:val="69E24E05"/>
    <w:rsid w:val="6B08205B"/>
    <w:rsid w:val="6B597DB6"/>
    <w:rsid w:val="6BE67F84"/>
    <w:rsid w:val="6C4C09B2"/>
    <w:rsid w:val="6C616080"/>
    <w:rsid w:val="6C690BDE"/>
    <w:rsid w:val="6C77084D"/>
    <w:rsid w:val="6CE62B14"/>
    <w:rsid w:val="6D4D392B"/>
    <w:rsid w:val="6D601FCB"/>
    <w:rsid w:val="6DB63697"/>
    <w:rsid w:val="6DCD0D52"/>
    <w:rsid w:val="6E253995"/>
    <w:rsid w:val="6E423C11"/>
    <w:rsid w:val="6E581CF7"/>
    <w:rsid w:val="6EFC707C"/>
    <w:rsid w:val="6FBA78DA"/>
    <w:rsid w:val="6FCC2CB4"/>
    <w:rsid w:val="6FD47408"/>
    <w:rsid w:val="709838CF"/>
    <w:rsid w:val="70B9604F"/>
    <w:rsid w:val="71674B79"/>
    <w:rsid w:val="717A53EA"/>
    <w:rsid w:val="732F1A02"/>
    <w:rsid w:val="73C60C6C"/>
    <w:rsid w:val="745D59B4"/>
    <w:rsid w:val="7460797C"/>
    <w:rsid w:val="747B32BE"/>
    <w:rsid w:val="751E27C5"/>
    <w:rsid w:val="75211414"/>
    <w:rsid w:val="753436C0"/>
    <w:rsid w:val="75C11BEE"/>
    <w:rsid w:val="76CE429E"/>
    <w:rsid w:val="76D84B09"/>
    <w:rsid w:val="774C50EC"/>
    <w:rsid w:val="77586240"/>
    <w:rsid w:val="776B217F"/>
    <w:rsid w:val="77BC7F3B"/>
    <w:rsid w:val="77C34021"/>
    <w:rsid w:val="782142FE"/>
    <w:rsid w:val="7837730E"/>
    <w:rsid w:val="78EE0ECF"/>
    <w:rsid w:val="79B23B3A"/>
    <w:rsid w:val="79BB5DC9"/>
    <w:rsid w:val="79C819A3"/>
    <w:rsid w:val="79CD595E"/>
    <w:rsid w:val="7B0A1F3C"/>
    <w:rsid w:val="7B6B280D"/>
    <w:rsid w:val="7C50238F"/>
    <w:rsid w:val="7C5C4E13"/>
    <w:rsid w:val="7C8E02F0"/>
    <w:rsid w:val="7CD07D2E"/>
    <w:rsid w:val="7CE42473"/>
    <w:rsid w:val="7D037643"/>
    <w:rsid w:val="7D230BB4"/>
    <w:rsid w:val="7D3F7414"/>
    <w:rsid w:val="7D5E727E"/>
    <w:rsid w:val="7D8A324A"/>
    <w:rsid w:val="7DD84E8B"/>
    <w:rsid w:val="7E6D6901"/>
    <w:rsid w:val="7E837086"/>
    <w:rsid w:val="7F01212C"/>
    <w:rsid w:val="7F0C62D8"/>
    <w:rsid w:val="7F456EF4"/>
    <w:rsid w:val="7F4D7374"/>
    <w:rsid w:val="7F8905CA"/>
    <w:rsid w:val="7F8B7D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link w:val="12"/>
    <w:qFormat/>
    <w:uiPriority w:val="0"/>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line="360" w:lineRule="auto"/>
      <w:jc w:val="both"/>
      <w:textAlignment w:val="baseline"/>
    </w:pPr>
    <w:rPr>
      <w:rFonts w:ascii="Times New Roman" w:hAnsi="Times New Roman" w:eastAsia="宋体"/>
      <w:kern w:val="2"/>
      <w:sz w:val="24"/>
      <w:lang w:val="en-US" w:eastAsia="zh-CN" w:bidi="ar-SA"/>
    </w:rPr>
  </w:style>
  <w:style w:type="paragraph" w:styleId="3">
    <w:name w:val="Normal Indent"/>
    <w:basedOn w:val="1"/>
    <w:qFormat/>
    <w:uiPriority w:val="0"/>
    <w:pPr>
      <w:ind w:firstLine="420"/>
    </w:pPr>
    <w:rPr>
      <w:rFonts w:ascii="Calibri" w:hAnsi="Calibri"/>
    </w:rPr>
  </w:style>
  <w:style w:type="paragraph" w:styleId="4">
    <w:name w:val="Body Text"/>
    <w:qFormat/>
    <w:uiPriority w:val="0"/>
    <w:pPr>
      <w:spacing w:after="120" w:afterLines="0" w:afterAutospacing="0"/>
    </w:pPr>
    <w:rPr>
      <w:rFonts w:ascii="Times New Roman" w:hAnsi="Times New Roman" w:eastAsia="宋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footnote text"/>
    <w:basedOn w:val="1"/>
    <w:qFormat/>
    <w:uiPriority w:val="0"/>
    <w:pPr>
      <w:snapToGrid w:val="0"/>
      <w:jc w:val="left"/>
    </w:pPr>
    <w:rPr>
      <w:sz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nhideWhenUsed/>
    <w:qFormat/>
    <w:uiPriority w:val="99"/>
    <w:pPr>
      <w:spacing w:before="100" w:beforeLines="0" w:beforeAutospacing="1" w:after="100" w:afterLines="0" w:afterAutospacing="1"/>
      <w:ind w:left="0" w:right="0"/>
      <w:jc w:val="left"/>
    </w:pPr>
    <w:rPr>
      <w:kern w:val="0"/>
      <w:sz w:val="24"/>
      <w:lang w:val="en-US" w:eastAsia="zh-CN" w:bidi="ar-SA"/>
    </w:rPr>
  </w:style>
  <w:style w:type="paragraph" w:customStyle="1" w:styleId="12">
    <w:name w:val=" Char"/>
    <w:link w:val="11"/>
    <w:qFormat/>
    <w:uiPriority w:val="0"/>
    <w:pPr>
      <w:widowControl/>
      <w:adjustRightInd w:val="0"/>
      <w:spacing w:after="160" w:afterLines="0" w:line="240" w:lineRule="exact"/>
      <w:jc w:val="left"/>
    </w:pPr>
    <w:rPr>
      <w:rFonts w:ascii="Calibri" w:hAnsi="Calibri" w:eastAsia="宋体" w:cs="Times New Roman"/>
    </w:rPr>
  </w:style>
  <w:style w:type="character" w:styleId="13">
    <w:name w:val="page number"/>
    <w:basedOn w:val="11"/>
    <w:unhideWhenUsed/>
    <w:qFormat/>
    <w:uiPriority w:val="99"/>
  </w:style>
  <w:style w:type="character" w:styleId="14">
    <w:name w:val="Hyperlink"/>
    <w:basedOn w:val="11"/>
    <w:qFormat/>
    <w:uiPriority w:val="0"/>
    <w:rPr>
      <w:color w:val="0000FF"/>
      <w:u w:val="single"/>
    </w:rPr>
  </w:style>
  <w:style w:type="character" w:styleId="15">
    <w:name w:val="footnote reference"/>
    <w:basedOn w:val="11"/>
    <w:qFormat/>
    <w:uiPriority w:val="0"/>
    <w:rPr>
      <w:vertAlign w:val="superscript"/>
    </w:rPr>
  </w:style>
  <w:style w:type="character" w:customStyle="1" w:styleId="16">
    <w:name w:val="超链接 New"/>
    <w:basedOn w:val="11"/>
    <w:qFormat/>
    <w:uiPriority w:val="0"/>
    <w:rPr>
      <w:rFonts w:ascii="Times New Roman" w:hAnsi="Times New Roman" w:eastAsia="宋体"/>
      <w:color w:val="0000FF"/>
      <w:u w:val="single"/>
    </w:rPr>
  </w:style>
  <w:style w:type="character" w:customStyle="1" w:styleId="17">
    <w:name w:val="fontstyle01"/>
    <w:basedOn w:val="11"/>
    <w:qFormat/>
    <w:uiPriority w:val="0"/>
    <w:rPr>
      <w:rFonts w:ascii="黑体" w:hAnsi="宋体" w:eastAsia="黑体" w:cs="黑体"/>
      <w:color w:val="000000"/>
      <w:sz w:val="42"/>
      <w:szCs w:val="42"/>
    </w:rPr>
  </w:style>
  <w:style w:type="character" w:customStyle="1" w:styleId="18">
    <w:name w:val="页码 New New"/>
    <w:basedOn w:val="11"/>
    <w:qFormat/>
    <w:uiPriority w:val="0"/>
  </w:style>
  <w:style w:type="character" w:customStyle="1" w:styleId="19">
    <w:name w:val="页码 New"/>
    <w:basedOn w:val="11"/>
    <w:qFormat/>
    <w:uiPriority w:val="0"/>
  </w:style>
  <w:style w:type="paragraph" w:customStyle="1" w:styleId="20">
    <w:name w:val="页脚 New"/>
    <w:qFormat/>
    <w:uiPriority w:val="0"/>
    <w:pPr>
      <w:tabs>
        <w:tab w:val="center" w:pos="4153"/>
        <w:tab w:val="right" w:pos="8306"/>
      </w:tabs>
      <w:snapToGrid w:val="0"/>
      <w:jc w:val="left"/>
    </w:pPr>
    <w:rPr>
      <w:rFonts w:ascii="Calibri" w:hAnsi="Calibri" w:eastAsia="宋体" w:cs="Times New Roman"/>
      <w:sz w:val="18"/>
      <w:szCs w:val="18"/>
    </w:rPr>
  </w:style>
  <w:style w:type="paragraph" w:customStyle="1" w:styleId="21">
    <w:name w:val="Plain Text"/>
    <w:qFormat/>
    <w:uiPriority w:val="0"/>
    <w:rPr>
      <w:rFonts w:ascii="宋体" w:hAnsi="Courier New" w:eastAsia="宋体" w:cs="Times New Roman"/>
      <w:sz w:val="30"/>
      <w:szCs w:val="21"/>
    </w:rPr>
  </w:style>
  <w:style w:type="paragraph" w:customStyle="1" w:styleId="22">
    <w:name w:val="目录 2 New"/>
    <w:qFormat/>
    <w:uiPriority w:val="0"/>
    <w:pPr>
      <w:ind w:left="420" w:leftChars="200"/>
    </w:pPr>
    <w:rPr>
      <w:rFonts w:ascii="Calibri" w:hAnsi="Calibri" w:eastAsia="宋体" w:cs="Times New Roman"/>
    </w:rPr>
  </w:style>
  <w:style w:type="paragraph" w:customStyle="1" w:styleId="23">
    <w:name w:val="普通(网站) New"/>
    <w:qFormat/>
    <w:uiPriority w:val="0"/>
    <w:pPr>
      <w:spacing w:before="100" w:beforeLines="0" w:beforeAutospacing="1" w:after="100" w:afterLines="0" w:afterAutospacing="1"/>
      <w:ind w:left="0" w:right="0"/>
      <w:jc w:val="left"/>
    </w:pPr>
    <w:rPr>
      <w:rFonts w:ascii="Calibri" w:hAnsi="Calibri" w:eastAsia="宋体" w:cs="Times New Roman"/>
      <w:kern w:val="0"/>
      <w:sz w:val="24"/>
      <w:szCs w:val="20"/>
      <w:lang w:val="en-US" w:eastAsia="zh-CN" w:bidi="ar-SA"/>
    </w:rPr>
  </w:style>
  <w:style w:type="paragraph" w:customStyle="1" w:styleId="24">
    <w:name w:val="Normal"/>
    <w:qFormat/>
    <w:uiPriority w:val="0"/>
    <w:pPr>
      <w:jc w:val="both"/>
    </w:pPr>
    <w:rPr>
      <w:rFonts w:ascii="Times New Roman" w:hAnsi="Times New Roman" w:eastAsia="宋体" w:cs="Times New Roman"/>
      <w:kern w:val="2"/>
      <w:sz w:val="21"/>
    </w:rPr>
  </w:style>
  <w:style w:type="paragraph" w:customStyle="1" w:styleId="25">
    <w:name w:val="p16"/>
    <w:qFormat/>
    <w:uiPriority w:val="0"/>
    <w:pPr>
      <w:widowControl/>
    </w:pPr>
    <w:rPr>
      <w:rFonts w:ascii="宋体" w:hAnsi="宋体" w:eastAsia="宋体" w:cs="宋体"/>
      <w:kern w:val="0"/>
      <w:szCs w:val="21"/>
    </w:rPr>
  </w:style>
  <w:style w:type="paragraph" w:customStyle="1" w:styleId="26">
    <w:name w:val="p0"/>
    <w:qFormat/>
    <w:uiPriority w:val="0"/>
    <w:pPr>
      <w:widowControl/>
    </w:pPr>
    <w:rPr>
      <w:rFonts w:ascii="Calibri" w:hAnsi="Calibri" w:eastAsia="宋体" w:cs="Times New Roman"/>
      <w:kern w:val="0"/>
      <w:sz w:val="30"/>
      <w:szCs w:val="30"/>
    </w:rPr>
  </w:style>
  <w:style w:type="paragraph" w:customStyle="1" w:styleId="27">
    <w:name w:val="Plain Text1"/>
    <w:qFormat/>
    <w:uiPriority w:val="0"/>
    <w:rPr>
      <w:rFonts w:ascii="宋体" w:hAnsi="Courier New" w:eastAsia="宋体" w:cs="Times New Roman"/>
      <w:szCs w:val="21"/>
    </w:rPr>
  </w:style>
  <w:style w:type="paragraph" w:customStyle="1" w:styleId="28">
    <w:name w:val=" Char Char Char Char"/>
    <w:qFormat/>
    <w:uiPriority w:val="0"/>
    <w:pPr>
      <w:tabs>
        <w:tab w:val="left" w:pos="425"/>
      </w:tabs>
      <w:ind w:left="425" w:hanging="425"/>
    </w:pPr>
    <w:rPr>
      <w:rFonts w:ascii="Calibri" w:hAnsi="Calibri" w:eastAsia="宋体" w:cs="Times New Roman"/>
    </w:rPr>
  </w:style>
  <w:style w:type="paragraph" w:customStyle="1" w:styleId="29">
    <w:name w:val="p0 New"/>
    <w:qFormat/>
    <w:uiPriority w:val="0"/>
    <w:pPr>
      <w:widowControl/>
    </w:pPr>
    <w:rPr>
      <w:rFonts w:ascii="Calibri" w:hAnsi="Calibri" w:eastAsia="宋体" w:cs="Times New Roman"/>
      <w:kern w:val="0"/>
      <w:szCs w:val="21"/>
    </w:rPr>
  </w:style>
  <w:style w:type="paragraph" w:customStyle="1" w:styleId="30">
    <w:name w:val="Normal New New New"/>
    <w:qFormat/>
    <w:uiPriority w:val="0"/>
    <w:pPr>
      <w:jc w:val="both"/>
    </w:pPr>
    <w:rPr>
      <w:rFonts w:ascii="Times New Roman" w:hAnsi="Times New Roman" w:eastAsia="宋体" w:cs="Times New Roman"/>
      <w:kern w:val="2"/>
      <w:sz w:val="21"/>
    </w:rPr>
  </w:style>
  <w:style w:type="paragraph" w:customStyle="1" w:styleId="31">
    <w:name w:val="标题 1 New"/>
    <w:qFormat/>
    <w:uiPriority w:val="0"/>
    <w:pPr>
      <w:spacing w:before="100" w:beforeLines="0" w:beforeAutospacing="1" w:after="100" w:afterLines="0" w:afterAutospacing="1"/>
      <w:jc w:val="left"/>
    </w:pPr>
    <w:rPr>
      <w:rFonts w:hint="eastAsia" w:ascii="宋体" w:hAnsi="宋体" w:eastAsia="宋体" w:cs="宋体"/>
      <w:b/>
      <w:kern w:val="44"/>
      <w:sz w:val="48"/>
      <w:szCs w:val="48"/>
      <w:lang w:val="en-US" w:eastAsia="zh-CN" w:bidi="ar-SA"/>
    </w:rPr>
  </w:style>
  <w:style w:type="paragraph" w:customStyle="1" w:styleId="32">
    <w:name w:val="国标-标题"/>
    <w:basedOn w:val="1"/>
    <w:qFormat/>
    <w:uiPriority w:val="0"/>
    <w:pPr>
      <w:widowControl/>
      <w:spacing w:beforeLines="0" w:afterLines="0" w:line="560" w:lineRule="exact"/>
      <w:jc w:val="center"/>
    </w:pPr>
    <w:rPr>
      <w:rFonts w:hint="eastAsia" w:ascii="方正小标宋_GBK" w:hAnsi="方正小标宋_GBK" w:eastAsia="方正小标宋_GBK" w:cs="方正小标宋_GBK"/>
      <w:color w:val="000000"/>
      <w:kern w:val="0"/>
      <w:sz w:val="44"/>
      <w:szCs w:val="44"/>
      <w:lang w:bidi="ar"/>
    </w:rPr>
  </w:style>
  <w:style w:type="paragraph" w:customStyle="1" w:styleId="33">
    <w:name w:val="国标-正文"/>
    <w:basedOn w:val="1"/>
    <w:qFormat/>
    <w:uiPriority w:val="0"/>
    <w:pPr>
      <w:spacing w:beforeLines="0" w:afterLines="0" w:line="560" w:lineRule="exact"/>
    </w:pPr>
    <w:rPr>
      <w:rFonts w:hint="eastAsia" w:ascii="仿宋_GB2312" w:hAnsi="仿宋_GB2312" w:eastAsia="仿宋_GB2312" w:cs="仿宋_GB2312"/>
      <w:color w:val="000000"/>
      <w:kern w:val="0"/>
      <w:sz w:val="32"/>
      <w:szCs w:val="32"/>
      <w:lang w:bidi="ar"/>
    </w:rPr>
  </w:style>
  <w:style w:type="paragraph" w:customStyle="1" w:styleId="34">
    <w:name w:val="国标-副标题"/>
    <w:basedOn w:val="1"/>
    <w:qFormat/>
    <w:uiPriority w:val="0"/>
    <w:pPr>
      <w:spacing w:after="120" w:afterLines="0" w:line="560" w:lineRule="exact"/>
    </w:pPr>
    <w:rPr>
      <w:rFonts w:hint="eastAsia" w:ascii="Times New Roman" w:hAnsi="Times New Roman" w:eastAsia="楷体_GB2312" w:cs="Times New Roman"/>
      <w:sz w:val="32"/>
    </w:rPr>
  </w:style>
  <w:style w:type="paragraph" w:customStyle="1" w:styleId="35">
    <w:name w:val="国标-正文一级"/>
    <w:basedOn w:val="1"/>
    <w:qFormat/>
    <w:uiPriority w:val="0"/>
    <w:pPr>
      <w:spacing w:afterLines="0" w:line="560" w:lineRule="exact"/>
      <w:ind w:firstLine="883" w:firstLineChars="200"/>
    </w:pPr>
    <w:rPr>
      <w:rFonts w:hint="eastAsia" w:ascii="Times New Roman" w:hAnsi="Times New Roman" w:eastAsia="黑体" w:cs="Times New Roman"/>
      <w:sz w:val="32"/>
    </w:rPr>
  </w:style>
  <w:style w:type="paragraph" w:customStyle="1" w:styleId="36">
    <w:name w:val="国标-正文二级"/>
    <w:basedOn w:val="1"/>
    <w:qFormat/>
    <w:uiPriority w:val="0"/>
    <w:pPr>
      <w:spacing w:afterLines="0" w:line="560" w:lineRule="exact"/>
      <w:ind w:firstLine="883" w:firstLineChars="200"/>
    </w:pPr>
    <w:rPr>
      <w:rFonts w:hint="eastAsia" w:ascii="Times New Roman" w:hAnsi="Times New Roman" w:eastAsia="楷体_GB2312" w:cs="Times New Roman"/>
      <w:sz w:val="32"/>
    </w:rPr>
  </w:style>
  <w:style w:type="paragraph" w:customStyle="1" w:styleId="37">
    <w:name w:val="样式1"/>
    <w:basedOn w:val="1"/>
    <w:qFormat/>
    <w:uiPriority w:val="0"/>
    <w:pPr>
      <w:spacing w:after="120" w:afterLines="0"/>
    </w:pPr>
    <w:rPr>
      <w:rFonts w:hint="eastAsia" w:ascii="Times New Roman" w:hAnsi="Times New Roman" w:eastAsia="仿宋_GB2312" w:cs="Times New Roman"/>
      <w:b/>
      <w:sz w:val="32"/>
    </w:rPr>
  </w:style>
  <w:style w:type="paragraph" w:customStyle="1" w:styleId="38">
    <w:name w:val="国标-正文三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9">
    <w:name w:val="国标-正文四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40">
    <w:name w:val="国标-仿宋三号加粗"/>
    <w:basedOn w:val="1"/>
    <w:qFormat/>
    <w:uiPriority w:val="0"/>
    <w:pPr>
      <w:spacing w:afterLines="0" w:line="560" w:lineRule="exact"/>
    </w:pPr>
    <w:rPr>
      <w:rFonts w:hint="eastAsia" w:ascii="Times New Roman" w:hAnsi="Times New Roman" w:eastAsia="仿宋_GB2312" w:cs="Times New Roman"/>
      <w:b/>
      <w:sz w:val="32"/>
    </w:rPr>
  </w:style>
  <w:style w:type="paragraph" w:customStyle="1" w:styleId="41">
    <w:name w:val="国标-仿宋三号常规"/>
    <w:basedOn w:val="1"/>
    <w:qFormat/>
    <w:uiPriority w:val="0"/>
    <w:pPr>
      <w:spacing w:afterLines="0" w:line="560" w:lineRule="exact"/>
    </w:pPr>
    <w:rPr>
      <w:rFonts w:hint="eastAsia" w:ascii="Times New Roman" w:hAnsi="Times New Roman" w:eastAsia="仿宋_GB2312" w:cs="Times New Roman"/>
      <w:sz w:val="32"/>
    </w:rPr>
  </w:style>
  <w:style w:type="paragraph" w:customStyle="1" w:styleId="42">
    <w:name w:val="国标-黑体三号常规"/>
    <w:basedOn w:val="1"/>
    <w:qFormat/>
    <w:uiPriority w:val="0"/>
    <w:pPr>
      <w:spacing w:afterLines="0" w:line="560" w:lineRule="exact"/>
      <w:ind w:firstLine="0" w:firstLineChars="0"/>
    </w:pPr>
    <w:rPr>
      <w:rFonts w:hint="eastAsia" w:ascii="Times New Roman" w:hAnsi="Times New Roman" w:eastAsia="黑体" w:cs="Times New Roman"/>
      <w:sz w:val="32"/>
    </w:rPr>
  </w:style>
  <w:style w:type="paragraph" w:customStyle="1" w:styleId="43">
    <w:name w:val="国标-页码"/>
    <w:basedOn w:val="1"/>
    <w:qFormat/>
    <w:uiPriority w:val="0"/>
    <w:pPr>
      <w:spacing w:afterLines="0" w:line="560" w:lineRule="exact"/>
      <w:ind w:firstLine="0" w:firstLineChars="0"/>
    </w:pPr>
    <w:rPr>
      <w:rFonts w:hint="eastAsia" w:ascii="Times New Roman" w:hAnsi="Times New Roman" w:eastAsia="仿宋_GB2312" w:cs="Times New Roman"/>
      <w:sz w:val="28"/>
    </w:rPr>
  </w:style>
  <w:style w:type="paragraph" w:customStyle="1" w:styleId="44">
    <w:name w:val="国标-仿宋小二号"/>
    <w:basedOn w:val="1"/>
    <w:qFormat/>
    <w:uiPriority w:val="0"/>
    <w:pPr>
      <w:spacing w:afterLines="0" w:line="560" w:lineRule="exact"/>
      <w:ind w:firstLine="0" w:firstLineChars="0"/>
    </w:pPr>
    <w:rPr>
      <w:rFonts w:hint="eastAsia" w:ascii="Times New Roman" w:hAnsi="Times New Roman" w:eastAsia="仿宋_GB2312" w:cs="Times New Roman"/>
      <w:sz w:val="36"/>
    </w:rPr>
  </w:style>
  <w:style w:type="paragraph" w:customStyle="1" w:styleId="45">
    <w:name w:val="国标-楷体小二"/>
    <w:basedOn w:val="1"/>
    <w:qFormat/>
    <w:uiPriority w:val="0"/>
    <w:pPr>
      <w:spacing w:beforeLines="0" w:afterLines="0" w:line="560" w:lineRule="exact"/>
    </w:pPr>
    <w:rPr>
      <w:rFonts w:hint="eastAsia" w:ascii="仿宋_GB2312" w:hAnsi="仿宋_GB2312" w:eastAsia="楷体_GB2312" w:cs="仿宋_GB2312"/>
      <w:color w:val="000000"/>
      <w:kern w:val="0"/>
      <w:sz w:val="36"/>
      <w:szCs w:val="32"/>
      <w:lang w:bidi="ar"/>
    </w:rPr>
  </w:style>
  <w:style w:type="paragraph" w:customStyle="1" w:styleId="46">
    <w:name w:val="国标-附件"/>
    <w:basedOn w:val="1"/>
    <w:qFormat/>
    <w:uiPriority w:val="0"/>
    <w:pPr>
      <w:spacing w:line="560" w:lineRule="exact"/>
      <w:ind w:left="1598" w:leftChars="304" w:hanging="960" w:hangingChars="300"/>
    </w:pPr>
    <w:rPr>
      <w:rFonts w:hint="eastAsia" w:ascii="仿宋_GB2312" w:hAnsi="仿宋_GB2312" w:eastAsia="仿宋_GB2312" w:cs="仿宋_GB2312"/>
      <w:color w:val="000000"/>
      <w:sz w:val="32"/>
      <w:szCs w:val="32"/>
    </w:rPr>
  </w:style>
  <w:style w:type="paragraph" w:customStyle="1" w:styleId="4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48">
    <w:name w:val="正文 New New"/>
    <w:qFormat/>
    <w:uiPriority w:val="0"/>
    <w:pPr>
      <w:widowControl w:val="0"/>
    </w:pPr>
    <w:rPr>
      <w:rFonts w:ascii="Times New Roman" w:hAnsi="Times New Roman" w:eastAsia="宋体" w:cs="Times New Roman"/>
      <w:color w:val="000000"/>
      <w:kern w:val="1"/>
      <w:lang w:val="zh-CN" w:eastAsia="zh-CN" w:bidi="ar-SA"/>
    </w:rPr>
  </w:style>
  <w:style w:type="paragraph" w:customStyle="1" w:styleId="49">
    <w:name w:val="table of authorities"/>
    <w:basedOn w:val="1"/>
    <w:next w:val="1"/>
    <w:qFormat/>
    <w:uiPriority w:val="0"/>
    <w:pPr>
      <w:ind w:left="420" w:leftChars="200"/>
    </w:pPr>
    <w:rPr>
      <w:rFonts w:ascii="Times New Roman" w:hAnsi="Times New Roman" w:eastAsia="宋体" w:cs="Times New Roman"/>
    </w:rPr>
  </w:style>
  <w:style w:type="paragraph" w:customStyle="1" w:styleId="50">
    <w:name w:val="Normal (Web)"/>
    <w:basedOn w:val="48"/>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51">
    <w:name w:val="_Style 2"/>
    <w:basedOn w:val="52"/>
    <w:qFormat/>
    <w:uiPriority w:val="0"/>
  </w:style>
  <w:style w:type="paragraph" w:customStyle="1" w:styleId="5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glj\AppData\Roaming\kingsoft\office6\templates\wps\zh_CN\&#21457;&#25991;&#20844;&#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发文公文模板.wpt</Template>
  <Pages>2</Pages>
  <Words>249</Words>
  <Characters>259</Characters>
  <Lines>0</Lines>
  <Paragraphs>0</Paragraphs>
  <TotalTime>0</TotalTime>
  <ScaleCrop>false</ScaleCrop>
  <LinksUpToDate>false</LinksUpToDate>
  <CharactersWithSpaces>327</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2023-06-08T08:14:00Z</dcterms:created>
  <dc:creator>陈楚健</dc:creator>
  <cp:lastModifiedBy>潘松阳</cp:lastModifiedBy>
  <cp:lastPrinted>2026-04-07T08:14:00Z</cp:lastPrinted>
  <dcterms:modified xsi:type="dcterms:W3CDTF">2026-04-12T09:13:15Z</dcterms:modified>
  <dc:title>清远市清城区安全生产监督管理局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KSOSaveFontToCloudKey">
    <vt:lpwstr>541415891_cloud</vt:lpwstr>
  </property>
  <property fmtid="{D5CDD505-2E9C-101B-9397-08002B2CF9AE}" pid="4" name="ICV">
    <vt:lpwstr>5E3C0DCB03614EA7BB6633031485443E</vt:lpwstr>
  </property>
</Properties>
</file>