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sz w:val="44"/>
          <w:lang w:val="en-US" w:eastAsia="zh-CN"/>
        </w:rPr>
        <w:t>清城横荷优比酒吧“1·7”一般触电伤害事故</w:t>
      </w:r>
      <w:r>
        <w:rPr>
          <w:rFonts w:hint="eastAsia" w:ascii="方正小标宋_GBK" w:hAnsi="方正小标宋_GBK" w:eastAsia="方正小标宋_GBK" w:cs="方正小标宋_GBK"/>
          <w:color w:val="000000"/>
          <w:spacing w:val="0"/>
          <w:sz w:val="44"/>
          <w:szCs w:val="44"/>
          <w:lang w:val="en-US" w:eastAsia="zh-CN"/>
        </w:rPr>
        <w:t>责任追究和整改措施落实情况评估报告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color w:val="000000"/>
          <w:spacing w:val="0"/>
          <w:kern w:val="0"/>
          <w:sz w:val="32"/>
          <w:szCs w:val="32"/>
          <w:lang w:val="en-US" w:eastAsia="zh-CN" w:bidi="ar"/>
        </w:rPr>
      </w:pPr>
      <w:r>
        <w:rPr>
          <w:rFonts w:hint="eastAsia" w:ascii="仿宋_GB2312" w:hAnsi="仿宋_GB2312" w:eastAsia="仿宋_GB2312" w:cs="仿宋_GB2312"/>
          <w:color w:val="000000"/>
          <w:spacing w:val="0"/>
          <w:kern w:val="0"/>
          <w:sz w:val="32"/>
          <w:szCs w:val="32"/>
          <w:lang w:val="en-US" w:eastAsia="zh-CN" w:bidi="ar"/>
        </w:rPr>
        <w:t xml:space="preserve"> </w:t>
      </w:r>
    </w:p>
    <w:p>
      <w:pPr>
        <w:pStyle w:val="50"/>
        <w:keepNext w:val="0"/>
        <w:keepLines w:val="0"/>
        <w:pageBreakBefore w:val="0"/>
        <w:widowControl/>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2024年1月7日23时许，位于清城区横荷优比酒吧内，一名装修工人触电受伤，经抢救无效身亡。</w:t>
      </w:r>
      <w:r>
        <w:rPr>
          <w:rFonts w:hint="eastAsia" w:ascii="仿宋_GB2312" w:hAnsi="仿宋_GB2312" w:eastAsia="仿宋_GB2312" w:cs="仿宋_GB2312"/>
          <w:b w:val="0"/>
          <w:bCs w:val="0"/>
          <w:color w:val="auto"/>
          <w:sz w:val="32"/>
          <w:szCs w:val="32"/>
          <w:highlight w:val="none"/>
          <w:lang w:val="en-US" w:eastAsia="zh-CN"/>
        </w:rPr>
        <w:t>事故发生后，清城区人民政府依法成立事故调查组，开展了事故调查，并形成《清城横荷优比酒吧“1·7”一般触电伤害事故调查报告》（以下简称《事故调查报告》）。2024年9月25日，《事故调查报告》经清城区人民政府批复同意结案。</w:t>
      </w:r>
    </w:p>
    <w:p>
      <w:pPr>
        <w:pStyle w:val="4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为深刻吸取</w:t>
      </w:r>
      <w:r>
        <w:rPr>
          <w:rFonts w:hint="eastAsia" w:ascii="仿宋_GB2312" w:hAnsi="仿宋_GB2312" w:eastAsia="仿宋_GB2312" w:cs="仿宋_GB2312"/>
          <w:sz w:val="32"/>
          <w:szCs w:val="32"/>
          <w:highlight w:val="none"/>
          <w:lang w:val="en-US" w:eastAsia="zh-CN"/>
        </w:rPr>
        <w:t>2024年以来一系列生产安全事故教训，扎实做好生产安全事故责任追究和整改措施落实情况评估工作，确保全区安全生产形势稳定有序，依据《中华人民共和国安全生产法》《国务院安委会办公室关于印发生产安全事故防范和整改措施落实情况评估办法的通知》（安委办〔2021〕4号）和《清远市清城区生产安全事故责任追究和整改措施落实情况评估制度（试行）》（城安办〔2023〕18号）等规定，清城区安委办牵头组织成立了</w:t>
      </w:r>
      <w:r>
        <w:rPr>
          <w:rFonts w:hint="eastAsia" w:ascii="仿宋_GB2312" w:hAnsi="仿宋_GB2312" w:eastAsia="仿宋_GB2312" w:cs="仿宋_GB2312"/>
          <w:b w:val="0"/>
          <w:bCs w:val="0"/>
          <w:color w:val="auto"/>
          <w:sz w:val="32"/>
          <w:szCs w:val="32"/>
          <w:highlight w:val="none"/>
          <w:lang w:val="en-US" w:eastAsia="zh-CN"/>
        </w:rPr>
        <w:t>清城横荷优比酒吧“1·7”一般触电伤害事故</w:t>
      </w:r>
      <w:r>
        <w:rPr>
          <w:rFonts w:hint="eastAsia" w:ascii="仿宋_GB2312" w:hAnsi="仿宋_GB2312" w:eastAsia="仿宋_GB2312" w:cs="仿宋_GB2312"/>
          <w:sz w:val="32"/>
          <w:szCs w:val="32"/>
          <w:highlight w:val="none"/>
          <w:lang w:val="en-US" w:eastAsia="zh-CN"/>
        </w:rPr>
        <w:t>责任追究和整改措施落实情况评估工作组（以下简称“评估组”），对事故责任追究和整改措施落实情况进行了评估。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一、评估工作组织及开展情况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清城区安委办依据《事故调查报告》等相关文件为依据，通过资料审查、座谈问询、查阅文件及现场核查等方式，对事故责任追究落实情况和整改措施落实进行了综合评估。</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二、事故责任追究落实情况</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highlight w:val="none"/>
          <w:lang w:val="en-US" w:eastAsia="zh-CN"/>
        </w:rPr>
        <w:t>按照《调查报告》等文件要求，梳理事故责任追究落实情况如下：</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1.2025年4月21日清远市清城区应急管理局已对余*及智林壹方公司</w:t>
      </w:r>
      <w:r>
        <w:rPr>
          <w:rFonts w:hint="eastAsia" w:ascii="仿宋_GB2312" w:hAnsi="仿宋_GB2312" w:eastAsia="仿宋_GB2312" w:cs="仿宋_GB2312"/>
          <w:kern w:val="2"/>
          <w:sz w:val="32"/>
          <w:szCs w:val="32"/>
          <w:lang w:val="en-US" w:eastAsia="zh-CN"/>
        </w:rPr>
        <w:t>作出行政处罚决定</w:t>
      </w:r>
      <w:r>
        <w:rPr>
          <w:rFonts w:hint="eastAsia" w:ascii="仿宋_GB2312" w:hAnsi="仿宋_GB2312" w:eastAsia="仿宋_GB2312" w:cs="仿宋_GB2312"/>
          <w:sz w:val="32"/>
          <w:szCs w:val="32"/>
          <w:lang w:val="en-US" w:eastAsia="zh-CN"/>
        </w:rPr>
        <w:t>，现已将罚款上缴国库</w:t>
      </w:r>
      <w:r>
        <w:rPr>
          <w:rFonts w:hint="eastAsia" w:ascii="仿宋_GB2312" w:hAnsi="仿宋_GB2312" w:eastAsia="仿宋_GB2312" w:cs="仿宋_GB2312"/>
          <w:b w:val="0"/>
          <w:bCs w:val="0"/>
          <w:color w:val="auto"/>
          <w:sz w:val="32"/>
          <w:szCs w:val="32"/>
          <w:highlight w:val="none"/>
          <w:lang w:val="en-US" w:eastAsia="zh-CN"/>
        </w:rPr>
        <w:t>。</w:t>
      </w:r>
    </w:p>
    <w:p>
      <w:pPr>
        <w:pStyle w:val="50"/>
        <w:keepNext w:val="0"/>
        <w:keepLines w:val="0"/>
        <w:pageBreakBefore w:val="0"/>
        <w:shd w:val="clear" w:color="auto" w:fill="FFFFFF"/>
        <w:kinsoku/>
        <w:wordWrap/>
        <w:overflowPunct/>
        <w:topLinePunct w:val="0"/>
        <w:autoSpaceDE/>
        <w:autoSpaceDN/>
        <w:bidi w:val="0"/>
        <w:adjustRightInd/>
        <w:snapToGrid/>
        <w:spacing w:before="0" w:beforeLines="0" w:beforeAutospacing="0" w:after="0" w:afterLines="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sz w:val="32"/>
          <w:szCs w:val="32"/>
          <w:lang w:val="en-US" w:eastAsia="zh-CN"/>
        </w:rPr>
        <w:t>2.2025年3月11日，清远市清城区应急管理局已对李*钟及横荷优比酒吧</w:t>
      </w:r>
      <w:r>
        <w:rPr>
          <w:rFonts w:hint="eastAsia" w:ascii="仿宋_GB2312" w:hAnsi="仿宋_GB2312" w:eastAsia="仿宋_GB2312" w:cs="仿宋_GB2312"/>
          <w:kern w:val="2"/>
          <w:sz w:val="32"/>
          <w:szCs w:val="32"/>
          <w:lang w:val="en-US" w:eastAsia="zh-CN"/>
        </w:rPr>
        <w:t>作出行政处罚决定</w:t>
      </w:r>
      <w:bookmarkStart w:id="3" w:name="_GoBack"/>
      <w:bookmarkEnd w:id="3"/>
      <w:r>
        <w:rPr>
          <w:rFonts w:hint="eastAsia" w:ascii="仿宋_GB2312" w:hAnsi="仿宋_GB2312" w:eastAsia="仿宋_GB2312" w:cs="仿宋_GB2312"/>
          <w:sz w:val="32"/>
          <w:szCs w:val="32"/>
          <w:lang w:val="en-US" w:eastAsia="zh-CN"/>
        </w:rPr>
        <w:t>，现已将罚款上缴国库</w:t>
      </w:r>
      <w:r>
        <w:rPr>
          <w:rFonts w:hint="eastAsia" w:ascii="仿宋_GB2312" w:hAnsi="仿宋_GB2312" w:eastAsia="仿宋_GB2312" w:cs="仿宋_GB2312"/>
          <w:b w:val="0"/>
          <w:bCs w:val="0"/>
          <w:color w:val="auto"/>
          <w:sz w:val="32"/>
          <w:szCs w:val="32"/>
          <w:highlight w:val="none"/>
          <w:lang w:val="en-US" w:eastAsia="zh-CN"/>
        </w:rPr>
        <w:t>。</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三、事故整改措施落实情况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0" w:name="_Toc20065"/>
      <w:r>
        <w:rPr>
          <w:rFonts w:hint="eastAsia" w:ascii="楷体_GB2312" w:hAnsi="楷体_GB2312" w:eastAsia="楷体_GB2312" w:cs="楷体_GB2312"/>
          <w:b w:val="0"/>
          <w:bCs w:val="0"/>
          <w:color w:val="auto"/>
          <w:sz w:val="32"/>
          <w:szCs w:val="32"/>
          <w:highlight w:val="none"/>
          <w:lang w:val="en-US" w:eastAsia="zh-CN"/>
        </w:rPr>
        <w:t>（一）强化安全意识</w:t>
      </w:r>
      <w:bookmarkEnd w:id="0"/>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街（镇）、职责部门、各生产经营单位深入贯彻落实习近平总书记关于安全生产重要论述和重要指示精神，坚持“人民至上、生命至上”，做到思想上高度重视、行动上坚决落实、措施上全面到位，抓实抓细抓好安全生产工作，牢牢守住安全发展的底线，切实保障人民群众生命财产安全。要引以为戒、举一反三，深刻吸取事故教训，严格落实主体、监管和属地责任，全面落实“一线三排”工作机制，深入开展本辖区、本行业风险研判、隐患排查、源头治理，推动安全生产措施管控到位、落实到位，严密防范遏制各类安全生产事故的发生。</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1"/>
        <w:rPr>
          <w:rFonts w:hint="eastAsia" w:ascii="楷体_GB2312" w:hAnsi="楷体_GB2312" w:eastAsia="楷体_GB2312" w:cs="楷体_GB2312"/>
          <w:b w:val="0"/>
          <w:bCs w:val="0"/>
          <w:color w:val="auto"/>
          <w:sz w:val="32"/>
          <w:szCs w:val="32"/>
          <w:highlight w:val="none"/>
          <w:lang w:val="en-US" w:eastAsia="zh-CN"/>
        </w:rPr>
      </w:pPr>
      <w:bookmarkStart w:id="1" w:name="_Toc8128"/>
      <w:r>
        <w:rPr>
          <w:rFonts w:hint="eastAsia" w:ascii="楷体_GB2312" w:hAnsi="楷体_GB2312" w:eastAsia="楷体_GB2312" w:cs="楷体_GB2312"/>
          <w:b w:val="0"/>
          <w:bCs w:val="0"/>
          <w:color w:val="auto"/>
          <w:sz w:val="32"/>
          <w:szCs w:val="32"/>
          <w:highlight w:val="none"/>
          <w:lang w:val="en-US" w:eastAsia="zh-CN"/>
        </w:rPr>
        <w:t>（二）加强现场作业安全管理</w:t>
      </w:r>
      <w:bookmarkEnd w:id="1"/>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生产经营单位已按照电气设备设施有关规定和技术规范的要求，强化员工安全培训教育，加强现场作业安全管理，健全完善操作规范和安全管理制度，严禁未保证安全的条件下进行作业，严禁无证上岗作业，杜绝“三违”行为。</w:t>
      </w:r>
    </w:p>
    <w:p>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right="0" w:rightChars="0" w:firstLine="640" w:firstLineChars="200"/>
        <w:jc w:val="both"/>
        <w:textAlignment w:val="auto"/>
        <w:outlineLvl w:val="1"/>
        <w:rPr>
          <w:rFonts w:hint="default" w:ascii="楷体_GB2312" w:hAnsi="楷体_GB2312" w:eastAsia="楷体_GB2312" w:cs="楷体_GB2312"/>
          <w:b w:val="0"/>
          <w:bCs w:val="0"/>
          <w:color w:val="auto"/>
          <w:sz w:val="32"/>
          <w:szCs w:val="32"/>
          <w:highlight w:val="none"/>
          <w:lang w:val="en-US" w:eastAsia="zh-CN"/>
        </w:rPr>
      </w:pPr>
      <w:bookmarkStart w:id="2" w:name="_Toc11265"/>
      <w:r>
        <w:rPr>
          <w:rFonts w:hint="eastAsia" w:ascii="楷体_GB2312" w:hAnsi="楷体_GB2312" w:eastAsia="楷体_GB2312" w:cs="楷体_GB2312"/>
          <w:b w:val="0"/>
          <w:bCs w:val="0"/>
          <w:color w:val="auto"/>
          <w:sz w:val="32"/>
          <w:szCs w:val="32"/>
          <w:highlight w:val="none"/>
          <w:lang w:val="en-US" w:eastAsia="zh-CN"/>
        </w:rPr>
        <w:t>（三）严格监管执法</w:t>
      </w:r>
      <w:bookmarkEnd w:id="2"/>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级各部门已把预防触电作为一项重要工作，加大执法检查力度，重点抓好各项措施的落实，对未严格履行安全监管责任、现场作业安全管理缺失、违规作业、无证上岗等违规行为，情节较轻的，严格按照有关法律法规规定进行约谈和行政处罚；情节严重的，严格按照《中华人民共和国安全生产法》《刑法修正案（十一）》等法律法规严肃处理。</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四、总体评估意见</w:t>
      </w:r>
    </w:p>
    <w:p>
      <w:pPr>
        <w:pStyle w:val="47"/>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从事故责任追究和整改措施落实情况来看，评估组认为事故责任追究已基本落实到位；各有关单位也基本落实了《事故调查报告》中关于事故防范和整改措施的各项建议。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0"/>
          <w:sz w:val="32"/>
          <w:szCs w:val="32"/>
          <w:lang w:val="en-US" w:eastAsia="zh-CN"/>
        </w:rPr>
      </w:pPr>
    </w:p>
    <w:sectPr>
      <w:footerReference r:id="rId3" w:type="default"/>
      <w:pgSz w:w="11906" w:h="16838"/>
      <w:pgMar w:top="221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2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15FD"/>
    <w:rsid w:val="004B15F6"/>
    <w:rsid w:val="0088175C"/>
    <w:rsid w:val="02556B07"/>
    <w:rsid w:val="02C43D92"/>
    <w:rsid w:val="02C8787C"/>
    <w:rsid w:val="034642BD"/>
    <w:rsid w:val="034A01F1"/>
    <w:rsid w:val="040A6E8B"/>
    <w:rsid w:val="04687406"/>
    <w:rsid w:val="04CF4517"/>
    <w:rsid w:val="04F1566A"/>
    <w:rsid w:val="058B3FCB"/>
    <w:rsid w:val="05EF672D"/>
    <w:rsid w:val="060716AE"/>
    <w:rsid w:val="06AC5A27"/>
    <w:rsid w:val="07151F74"/>
    <w:rsid w:val="07A7571A"/>
    <w:rsid w:val="08693A86"/>
    <w:rsid w:val="089C50DE"/>
    <w:rsid w:val="093C4D6C"/>
    <w:rsid w:val="095158BF"/>
    <w:rsid w:val="097378F0"/>
    <w:rsid w:val="09C15618"/>
    <w:rsid w:val="09E56C49"/>
    <w:rsid w:val="0A220CAC"/>
    <w:rsid w:val="0A57582E"/>
    <w:rsid w:val="0A606500"/>
    <w:rsid w:val="0BD3506A"/>
    <w:rsid w:val="0C1E5A5A"/>
    <w:rsid w:val="0C247FB3"/>
    <w:rsid w:val="0C250632"/>
    <w:rsid w:val="0C9E16B4"/>
    <w:rsid w:val="0CBB2FBF"/>
    <w:rsid w:val="0D1509BB"/>
    <w:rsid w:val="0D94513C"/>
    <w:rsid w:val="0DF17D27"/>
    <w:rsid w:val="0F2F5DBA"/>
    <w:rsid w:val="0F460B49"/>
    <w:rsid w:val="0F5620AE"/>
    <w:rsid w:val="0F8527F2"/>
    <w:rsid w:val="0FAA3920"/>
    <w:rsid w:val="0FF600C9"/>
    <w:rsid w:val="10A55C03"/>
    <w:rsid w:val="10AA1F20"/>
    <w:rsid w:val="10C1593E"/>
    <w:rsid w:val="11220A90"/>
    <w:rsid w:val="112552A2"/>
    <w:rsid w:val="125C1725"/>
    <w:rsid w:val="12727F47"/>
    <w:rsid w:val="137E4ABC"/>
    <w:rsid w:val="13A8667C"/>
    <w:rsid w:val="14202A8F"/>
    <w:rsid w:val="14267648"/>
    <w:rsid w:val="14530752"/>
    <w:rsid w:val="14E039FB"/>
    <w:rsid w:val="152D0A7E"/>
    <w:rsid w:val="152E636D"/>
    <w:rsid w:val="153F353B"/>
    <w:rsid w:val="15742B2D"/>
    <w:rsid w:val="1644536C"/>
    <w:rsid w:val="167B7B46"/>
    <w:rsid w:val="16FB209C"/>
    <w:rsid w:val="1705105C"/>
    <w:rsid w:val="171B4C4A"/>
    <w:rsid w:val="173C1501"/>
    <w:rsid w:val="178E1701"/>
    <w:rsid w:val="17C2337A"/>
    <w:rsid w:val="17CC7BA7"/>
    <w:rsid w:val="17CD13F6"/>
    <w:rsid w:val="17DC63D6"/>
    <w:rsid w:val="18077F41"/>
    <w:rsid w:val="183E156F"/>
    <w:rsid w:val="185B142A"/>
    <w:rsid w:val="18D10980"/>
    <w:rsid w:val="197938A8"/>
    <w:rsid w:val="19FB2A6D"/>
    <w:rsid w:val="1A0F6788"/>
    <w:rsid w:val="1A215AA2"/>
    <w:rsid w:val="1A7F78D8"/>
    <w:rsid w:val="1AE03114"/>
    <w:rsid w:val="1B79005F"/>
    <w:rsid w:val="1BA676C1"/>
    <w:rsid w:val="1BD556C2"/>
    <w:rsid w:val="1BDD5E73"/>
    <w:rsid w:val="1C0F0AE0"/>
    <w:rsid w:val="1C1A5DFB"/>
    <w:rsid w:val="1C5A6A30"/>
    <w:rsid w:val="1CE138DD"/>
    <w:rsid w:val="1D017DBC"/>
    <w:rsid w:val="1D2C720D"/>
    <w:rsid w:val="1E851801"/>
    <w:rsid w:val="1EF43A76"/>
    <w:rsid w:val="1FCB0D9C"/>
    <w:rsid w:val="20726850"/>
    <w:rsid w:val="207527E7"/>
    <w:rsid w:val="20B408FC"/>
    <w:rsid w:val="20E73131"/>
    <w:rsid w:val="20F61B0A"/>
    <w:rsid w:val="219C088A"/>
    <w:rsid w:val="21EE7A36"/>
    <w:rsid w:val="222A7456"/>
    <w:rsid w:val="224F6C07"/>
    <w:rsid w:val="22505BE0"/>
    <w:rsid w:val="22962299"/>
    <w:rsid w:val="22F079FA"/>
    <w:rsid w:val="22F37EEF"/>
    <w:rsid w:val="23201BA0"/>
    <w:rsid w:val="23AA6412"/>
    <w:rsid w:val="23D72CE5"/>
    <w:rsid w:val="240B7E70"/>
    <w:rsid w:val="240C52F7"/>
    <w:rsid w:val="243D3F00"/>
    <w:rsid w:val="250D648A"/>
    <w:rsid w:val="25D24231"/>
    <w:rsid w:val="2615563F"/>
    <w:rsid w:val="268530A5"/>
    <w:rsid w:val="27230004"/>
    <w:rsid w:val="274570D5"/>
    <w:rsid w:val="277B56A4"/>
    <w:rsid w:val="27CB0B26"/>
    <w:rsid w:val="280C1796"/>
    <w:rsid w:val="281D3CF6"/>
    <w:rsid w:val="291B2F92"/>
    <w:rsid w:val="299A25BE"/>
    <w:rsid w:val="29D32B42"/>
    <w:rsid w:val="2A747024"/>
    <w:rsid w:val="2A95366B"/>
    <w:rsid w:val="2AF47CF8"/>
    <w:rsid w:val="2B901594"/>
    <w:rsid w:val="2B903B6F"/>
    <w:rsid w:val="2C736F8D"/>
    <w:rsid w:val="2C8E3A38"/>
    <w:rsid w:val="2CAF59DF"/>
    <w:rsid w:val="2CB07D6D"/>
    <w:rsid w:val="2CBE29A0"/>
    <w:rsid w:val="2D506D67"/>
    <w:rsid w:val="2D6F7B24"/>
    <w:rsid w:val="2D797876"/>
    <w:rsid w:val="2DB95D54"/>
    <w:rsid w:val="2E0D2A50"/>
    <w:rsid w:val="2E10215F"/>
    <w:rsid w:val="2E1611AD"/>
    <w:rsid w:val="2F024305"/>
    <w:rsid w:val="2FC008DA"/>
    <w:rsid w:val="2FE24C0C"/>
    <w:rsid w:val="2FE24F97"/>
    <w:rsid w:val="2FE97E88"/>
    <w:rsid w:val="2FF509DB"/>
    <w:rsid w:val="3000047D"/>
    <w:rsid w:val="306B6D04"/>
    <w:rsid w:val="30A36B4D"/>
    <w:rsid w:val="30ED7E00"/>
    <w:rsid w:val="31144B47"/>
    <w:rsid w:val="31427DEE"/>
    <w:rsid w:val="321002E1"/>
    <w:rsid w:val="32467E21"/>
    <w:rsid w:val="32581AEF"/>
    <w:rsid w:val="32677FFD"/>
    <w:rsid w:val="32852045"/>
    <w:rsid w:val="32A126C6"/>
    <w:rsid w:val="32B17BF9"/>
    <w:rsid w:val="32C603AA"/>
    <w:rsid w:val="330C0BCE"/>
    <w:rsid w:val="330D052E"/>
    <w:rsid w:val="336A15D9"/>
    <w:rsid w:val="338957A2"/>
    <w:rsid w:val="339E4CAB"/>
    <w:rsid w:val="340A503B"/>
    <w:rsid w:val="344B53A4"/>
    <w:rsid w:val="345B0D3D"/>
    <w:rsid w:val="35190499"/>
    <w:rsid w:val="3532062C"/>
    <w:rsid w:val="353F5006"/>
    <w:rsid w:val="354F350B"/>
    <w:rsid w:val="3605671A"/>
    <w:rsid w:val="366C3652"/>
    <w:rsid w:val="36E31578"/>
    <w:rsid w:val="36E417A4"/>
    <w:rsid w:val="37E06569"/>
    <w:rsid w:val="37F92C63"/>
    <w:rsid w:val="380B2F5E"/>
    <w:rsid w:val="38CE7F83"/>
    <w:rsid w:val="38E30E04"/>
    <w:rsid w:val="39CC7613"/>
    <w:rsid w:val="3A320F84"/>
    <w:rsid w:val="3B5311DC"/>
    <w:rsid w:val="3C553397"/>
    <w:rsid w:val="3CE1046D"/>
    <w:rsid w:val="3D1E42F4"/>
    <w:rsid w:val="3D777269"/>
    <w:rsid w:val="3E406CE8"/>
    <w:rsid w:val="3E687C14"/>
    <w:rsid w:val="3E9E1828"/>
    <w:rsid w:val="3EB469AD"/>
    <w:rsid w:val="3F425704"/>
    <w:rsid w:val="3F623970"/>
    <w:rsid w:val="403C3322"/>
    <w:rsid w:val="40D03E5C"/>
    <w:rsid w:val="41181F34"/>
    <w:rsid w:val="4149213E"/>
    <w:rsid w:val="41FA19ED"/>
    <w:rsid w:val="425C1ECE"/>
    <w:rsid w:val="427371EE"/>
    <w:rsid w:val="42CF5D33"/>
    <w:rsid w:val="42DC6F36"/>
    <w:rsid w:val="43127004"/>
    <w:rsid w:val="43D47D05"/>
    <w:rsid w:val="43DE6E89"/>
    <w:rsid w:val="44B36B4F"/>
    <w:rsid w:val="44B56AB7"/>
    <w:rsid w:val="45864100"/>
    <w:rsid w:val="459A5CFB"/>
    <w:rsid w:val="45A54667"/>
    <w:rsid w:val="45C16EB8"/>
    <w:rsid w:val="462A5740"/>
    <w:rsid w:val="46E7143C"/>
    <w:rsid w:val="4708452E"/>
    <w:rsid w:val="471B75B4"/>
    <w:rsid w:val="47B172DD"/>
    <w:rsid w:val="47C11DE0"/>
    <w:rsid w:val="47D55061"/>
    <w:rsid w:val="47FA4066"/>
    <w:rsid w:val="48531179"/>
    <w:rsid w:val="4AAB2748"/>
    <w:rsid w:val="4AC86795"/>
    <w:rsid w:val="4ACD7120"/>
    <w:rsid w:val="4B035798"/>
    <w:rsid w:val="4B4315FD"/>
    <w:rsid w:val="4B9F503C"/>
    <w:rsid w:val="4C4819AA"/>
    <w:rsid w:val="4C483DAF"/>
    <w:rsid w:val="4C8E75B9"/>
    <w:rsid w:val="4D39008F"/>
    <w:rsid w:val="4E11481F"/>
    <w:rsid w:val="4E4C289D"/>
    <w:rsid w:val="4ED51790"/>
    <w:rsid w:val="4F4D05C3"/>
    <w:rsid w:val="504A3ABB"/>
    <w:rsid w:val="50A1382E"/>
    <w:rsid w:val="50A37021"/>
    <w:rsid w:val="513B1415"/>
    <w:rsid w:val="52192B39"/>
    <w:rsid w:val="52B22E79"/>
    <w:rsid w:val="5323214B"/>
    <w:rsid w:val="53C670E8"/>
    <w:rsid w:val="54501F62"/>
    <w:rsid w:val="54781E89"/>
    <w:rsid w:val="54813B01"/>
    <w:rsid w:val="54BD1AEF"/>
    <w:rsid w:val="55A53AB4"/>
    <w:rsid w:val="56DE4FC7"/>
    <w:rsid w:val="5736560C"/>
    <w:rsid w:val="57560EB3"/>
    <w:rsid w:val="578D1ADF"/>
    <w:rsid w:val="58B469B6"/>
    <w:rsid w:val="59BF657B"/>
    <w:rsid w:val="59D55722"/>
    <w:rsid w:val="59DA78BA"/>
    <w:rsid w:val="59FF13B5"/>
    <w:rsid w:val="5A3013A6"/>
    <w:rsid w:val="5A6E696E"/>
    <w:rsid w:val="5BEE1C26"/>
    <w:rsid w:val="5C274C3C"/>
    <w:rsid w:val="5C2753E3"/>
    <w:rsid w:val="5CE85CBE"/>
    <w:rsid w:val="5D246523"/>
    <w:rsid w:val="5DD47EB8"/>
    <w:rsid w:val="5EDA0497"/>
    <w:rsid w:val="5EED4933"/>
    <w:rsid w:val="5F350297"/>
    <w:rsid w:val="5FC2489D"/>
    <w:rsid w:val="602F71D0"/>
    <w:rsid w:val="604340DC"/>
    <w:rsid w:val="60440ACE"/>
    <w:rsid w:val="608B5AEC"/>
    <w:rsid w:val="60D63402"/>
    <w:rsid w:val="6151102D"/>
    <w:rsid w:val="622F0369"/>
    <w:rsid w:val="628D6EB5"/>
    <w:rsid w:val="62CE2F3C"/>
    <w:rsid w:val="632703AA"/>
    <w:rsid w:val="633A61A2"/>
    <w:rsid w:val="63797330"/>
    <w:rsid w:val="64917DD5"/>
    <w:rsid w:val="650D0C52"/>
    <w:rsid w:val="651915AF"/>
    <w:rsid w:val="652D2F21"/>
    <w:rsid w:val="65882BFB"/>
    <w:rsid w:val="65B53F75"/>
    <w:rsid w:val="6618262F"/>
    <w:rsid w:val="664E2133"/>
    <w:rsid w:val="665B64F5"/>
    <w:rsid w:val="665E03FF"/>
    <w:rsid w:val="6725366E"/>
    <w:rsid w:val="678B606F"/>
    <w:rsid w:val="68B7544F"/>
    <w:rsid w:val="69215EFE"/>
    <w:rsid w:val="69507888"/>
    <w:rsid w:val="69B43182"/>
    <w:rsid w:val="69E24E05"/>
    <w:rsid w:val="6B08205B"/>
    <w:rsid w:val="6B597DB6"/>
    <w:rsid w:val="6BE67F84"/>
    <w:rsid w:val="6C4C09B2"/>
    <w:rsid w:val="6C616080"/>
    <w:rsid w:val="6C690BDE"/>
    <w:rsid w:val="6C77084D"/>
    <w:rsid w:val="6CE62B14"/>
    <w:rsid w:val="6D4D392B"/>
    <w:rsid w:val="6D601FCB"/>
    <w:rsid w:val="6DB63697"/>
    <w:rsid w:val="6E253995"/>
    <w:rsid w:val="6E423C11"/>
    <w:rsid w:val="6E581CF7"/>
    <w:rsid w:val="6EFC707C"/>
    <w:rsid w:val="6FCC2CB4"/>
    <w:rsid w:val="6FD47408"/>
    <w:rsid w:val="709838CF"/>
    <w:rsid w:val="70B9604F"/>
    <w:rsid w:val="71674B79"/>
    <w:rsid w:val="717A53EA"/>
    <w:rsid w:val="732F1A02"/>
    <w:rsid w:val="73C60C6C"/>
    <w:rsid w:val="745D59B4"/>
    <w:rsid w:val="7460797C"/>
    <w:rsid w:val="747B32BE"/>
    <w:rsid w:val="751E27C5"/>
    <w:rsid w:val="75211414"/>
    <w:rsid w:val="753436C0"/>
    <w:rsid w:val="75C11BEE"/>
    <w:rsid w:val="76CE429E"/>
    <w:rsid w:val="76D84B09"/>
    <w:rsid w:val="774C50EC"/>
    <w:rsid w:val="77586240"/>
    <w:rsid w:val="776B217F"/>
    <w:rsid w:val="77BC7F3B"/>
    <w:rsid w:val="77C34021"/>
    <w:rsid w:val="782142FE"/>
    <w:rsid w:val="7837730E"/>
    <w:rsid w:val="78EE0ECF"/>
    <w:rsid w:val="79B23B3A"/>
    <w:rsid w:val="79BB5DC9"/>
    <w:rsid w:val="79C819A3"/>
    <w:rsid w:val="79CD595E"/>
    <w:rsid w:val="7B0A1F3C"/>
    <w:rsid w:val="7B6B280D"/>
    <w:rsid w:val="7C50238F"/>
    <w:rsid w:val="7C5C4E13"/>
    <w:rsid w:val="7C8E02F0"/>
    <w:rsid w:val="7CD07D2E"/>
    <w:rsid w:val="7CE42473"/>
    <w:rsid w:val="7D037643"/>
    <w:rsid w:val="7D230BB4"/>
    <w:rsid w:val="7D3F7414"/>
    <w:rsid w:val="7D5E727E"/>
    <w:rsid w:val="7D8A324A"/>
    <w:rsid w:val="7DD84E8B"/>
    <w:rsid w:val="7E6D6901"/>
    <w:rsid w:val="7E837086"/>
    <w:rsid w:val="7ECC7EA7"/>
    <w:rsid w:val="7F01212C"/>
    <w:rsid w:val="7F0C62D8"/>
    <w:rsid w:val="7F456EF4"/>
    <w:rsid w:val="7F4D7374"/>
    <w:rsid w:val="7F8905CA"/>
    <w:rsid w:val="7F8B7D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link w:val="12"/>
    <w:qFormat/>
    <w:uiPriority w:val="0"/>
  </w:style>
  <w:style w:type="table" w:default="1" w:styleId="10">
    <w:name w:val="Normal Table"/>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line="360" w:lineRule="auto"/>
      <w:jc w:val="both"/>
      <w:textAlignment w:val="baseline"/>
    </w:pPr>
    <w:rPr>
      <w:rFonts w:ascii="Times New Roman" w:hAnsi="Times New Roman" w:eastAsia="宋体"/>
      <w:kern w:val="2"/>
      <w:sz w:val="24"/>
      <w:lang w:val="en-US" w:eastAsia="zh-CN" w:bidi="ar-SA"/>
    </w:rPr>
  </w:style>
  <w:style w:type="paragraph" w:styleId="3">
    <w:name w:val="Normal Indent"/>
    <w:basedOn w:val="1"/>
    <w:qFormat/>
    <w:uiPriority w:val="0"/>
    <w:pPr>
      <w:ind w:firstLine="420"/>
    </w:pPr>
    <w:rPr>
      <w:rFonts w:ascii="Calibri" w:hAnsi="Calibri"/>
    </w:rPr>
  </w:style>
  <w:style w:type="paragraph" w:styleId="4">
    <w:name w:val="Body Text"/>
    <w:qFormat/>
    <w:uiPriority w:val="0"/>
    <w:pPr>
      <w:spacing w:after="120" w:afterLines="0" w:afterAutospacing="0"/>
    </w:pPr>
    <w:rPr>
      <w:rFonts w:ascii="Times New Roman" w:hAnsi="Times New Roman"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footnote text"/>
    <w:basedOn w:val="1"/>
    <w:qFormat/>
    <w:uiPriority w:val="0"/>
    <w:pPr>
      <w:snapToGrid w:val="0"/>
      <w:jc w:val="left"/>
    </w:pPr>
    <w:rPr>
      <w:sz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2">
    <w:name w:val=" Char"/>
    <w:link w:val="11"/>
    <w:qFormat/>
    <w:uiPriority w:val="0"/>
    <w:pPr>
      <w:widowControl/>
      <w:adjustRightInd w:val="0"/>
      <w:spacing w:after="160" w:afterLines="0" w:line="240" w:lineRule="exact"/>
      <w:jc w:val="left"/>
    </w:pPr>
    <w:rPr>
      <w:rFonts w:ascii="Calibri" w:hAnsi="Calibri" w:eastAsia="宋体" w:cs="Times New Roman"/>
    </w:rPr>
  </w:style>
  <w:style w:type="character" w:styleId="13">
    <w:name w:val="page number"/>
    <w:basedOn w:val="11"/>
    <w:unhideWhenUsed/>
    <w:qFormat/>
    <w:uiPriority w:val="99"/>
  </w:style>
  <w:style w:type="character" w:styleId="14">
    <w:name w:val="Hyperlink"/>
    <w:basedOn w:val="11"/>
    <w:qFormat/>
    <w:uiPriority w:val="0"/>
    <w:rPr>
      <w:color w:val="0000FF"/>
      <w:u w:val="single"/>
    </w:rPr>
  </w:style>
  <w:style w:type="character" w:styleId="15">
    <w:name w:val="footnote reference"/>
    <w:basedOn w:val="11"/>
    <w:qFormat/>
    <w:uiPriority w:val="0"/>
    <w:rPr>
      <w:vertAlign w:val="superscript"/>
    </w:rPr>
  </w:style>
  <w:style w:type="character" w:customStyle="1" w:styleId="16">
    <w:name w:val="超链接 New"/>
    <w:basedOn w:val="11"/>
    <w:qFormat/>
    <w:uiPriority w:val="0"/>
    <w:rPr>
      <w:rFonts w:ascii="Times New Roman" w:hAnsi="Times New Roman" w:eastAsia="宋体"/>
      <w:color w:val="0000FF"/>
      <w:u w:val="single"/>
    </w:rPr>
  </w:style>
  <w:style w:type="character" w:customStyle="1" w:styleId="17">
    <w:name w:val="fontstyle01"/>
    <w:basedOn w:val="11"/>
    <w:qFormat/>
    <w:uiPriority w:val="0"/>
    <w:rPr>
      <w:rFonts w:ascii="黑体" w:hAnsi="宋体" w:eastAsia="黑体" w:cs="黑体"/>
      <w:color w:val="000000"/>
      <w:sz w:val="42"/>
      <w:szCs w:val="42"/>
    </w:rPr>
  </w:style>
  <w:style w:type="character" w:customStyle="1" w:styleId="18">
    <w:name w:val="页码 New New"/>
    <w:basedOn w:val="11"/>
    <w:qFormat/>
    <w:uiPriority w:val="0"/>
  </w:style>
  <w:style w:type="character" w:customStyle="1" w:styleId="19">
    <w:name w:val="页码 New"/>
    <w:basedOn w:val="11"/>
    <w:qFormat/>
    <w:uiPriority w:val="0"/>
  </w:style>
  <w:style w:type="paragraph" w:customStyle="1" w:styleId="20">
    <w:name w:val="页脚 New"/>
    <w:qFormat/>
    <w:uiPriority w:val="0"/>
    <w:pPr>
      <w:tabs>
        <w:tab w:val="center" w:pos="4153"/>
        <w:tab w:val="right" w:pos="8306"/>
      </w:tabs>
      <w:snapToGrid w:val="0"/>
      <w:jc w:val="left"/>
    </w:pPr>
    <w:rPr>
      <w:rFonts w:ascii="Calibri" w:hAnsi="Calibri" w:eastAsia="宋体" w:cs="Times New Roman"/>
      <w:sz w:val="18"/>
      <w:szCs w:val="18"/>
    </w:rPr>
  </w:style>
  <w:style w:type="paragraph" w:customStyle="1" w:styleId="21">
    <w:name w:val="Plain Text"/>
    <w:qFormat/>
    <w:uiPriority w:val="0"/>
    <w:rPr>
      <w:rFonts w:ascii="宋体" w:hAnsi="Courier New" w:eastAsia="宋体" w:cs="Times New Roman"/>
      <w:sz w:val="30"/>
      <w:szCs w:val="21"/>
    </w:rPr>
  </w:style>
  <w:style w:type="paragraph" w:customStyle="1" w:styleId="22">
    <w:name w:val="目录 2 New"/>
    <w:qFormat/>
    <w:uiPriority w:val="0"/>
    <w:pPr>
      <w:ind w:left="420" w:leftChars="200"/>
    </w:pPr>
    <w:rPr>
      <w:rFonts w:ascii="Calibri" w:hAnsi="Calibri" w:eastAsia="宋体" w:cs="Times New Roman"/>
    </w:rPr>
  </w:style>
  <w:style w:type="paragraph" w:customStyle="1" w:styleId="23">
    <w:name w:val="普通(网站) New"/>
    <w:qFormat/>
    <w:uiPriority w:val="0"/>
    <w:pPr>
      <w:spacing w:before="100" w:beforeLines="0" w:beforeAutospacing="1" w:after="100" w:afterLines="0" w:afterAutospacing="1"/>
      <w:ind w:left="0" w:right="0"/>
      <w:jc w:val="left"/>
    </w:pPr>
    <w:rPr>
      <w:rFonts w:ascii="Calibri" w:hAnsi="Calibri" w:eastAsia="宋体" w:cs="Times New Roman"/>
      <w:kern w:val="0"/>
      <w:sz w:val="24"/>
      <w:szCs w:val="20"/>
      <w:lang w:val="en-US" w:eastAsia="zh-CN" w:bidi="ar-SA"/>
    </w:rPr>
  </w:style>
  <w:style w:type="paragraph" w:customStyle="1" w:styleId="24">
    <w:name w:val="Normal"/>
    <w:qFormat/>
    <w:uiPriority w:val="0"/>
    <w:pPr>
      <w:jc w:val="both"/>
    </w:pPr>
    <w:rPr>
      <w:rFonts w:ascii="Times New Roman" w:hAnsi="Times New Roman" w:eastAsia="宋体" w:cs="Times New Roman"/>
      <w:kern w:val="2"/>
      <w:sz w:val="21"/>
    </w:rPr>
  </w:style>
  <w:style w:type="paragraph" w:customStyle="1" w:styleId="25">
    <w:name w:val="p16"/>
    <w:qFormat/>
    <w:uiPriority w:val="0"/>
    <w:pPr>
      <w:widowControl/>
    </w:pPr>
    <w:rPr>
      <w:rFonts w:ascii="宋体" w:hAnsi="宋体" w:eastAsia="宋体" w:cs="宋体"/>
      <w:kern w:val="0"/>
      <w:szCs w:val="21"/>
    </w:rPr>
  </w:style>
  <w:style w:type="paragraph" w:customStyle="1" w:styleId="26">
    <w:name w:val="p0"/>
    <w:qFormat/>
    <w:uiPriority w:val="0"/>
    <w:pPr>
      <w:widowControl/>
    </w:pPr>
    <w:rPr>
      <w:rFonts w:ascii="Calibri" w:hAnsi="Calibri" w:eastAsia="宋体" w:cs="Times New Roman"/>
      <w:kern w:val="0"/>
      <w:sz w:val="30"/>
      <w:szCs w:val="30"/>
    </w:rPr>
  </w:style>
  <w:style w:type="paragraph" w:customStyle="1" w:styleId="27">
    <w:name w:val="Plain Text1"/>
    <w:qFormat/>
    <w:uiPriority w:val="0"/>
    <w:rPr>
      <w:rFonts w:ascii="宋体" w:hAnsi="Courier New" w:eastAsia="宋体" w:cs="Times New Roman"/>
      <w:szCs w:val="21"/>
    </w:rPr>
  </w:style>
  <w:style w:type="paragraph" w:customStyle="1" w:styleId="28">
    <w:name w:val=" Char Char Char Char"/>
    <w:qFormat/>
    <w:uiPriority w:val="0"/>
    <w:pPr>
      <w:tabs>
        <w:tab w:val="left" w:pos="425"/>
      </w:tabs>
      <w:ind w:left="425" w:hanging="425"/>
    </w:pPr>
    <w:rPr>
      <w:rFonts w:ascii="Calibri" w:hAnsi="Calibri" w:eastAsia="宋体" w:cs="Times New Roman"/>
    </w:rPr>
  </w:style>
  <w:style w:type="paragraph" w:customStyle="1" w:styleId="29">
    <w:name w:val="p0 New"/>
    <w:qFormat/>
    <w:uiPriority w:val="0"/>
    <w:pPr>
      <w:widowControl/>
    </w:pPr>
    <w:rPr>
      <w:rFonts w:ascii="Calibri" w:hAnsi="Calibri" w:eastAsia="宋体" w:cs="Times New Roman"/>
      <w:kern w:val="0"/>
      <w:szCs w:val="21"/>
    </w:rPr>
  </w:style>
  <w:style w:type="paragraph" w:customStyle="1" w:styleId="30">
    <w:name w:val="Normal New New New"/>
    <w:qFormat/>
    <w:uiPriority w:val="0"/>
    <w:pPr>
      <w:jc w:val="both"/>
    </w:pPr>
    <w:rPr>
      <w:rFonts w:ascii="Times New Roman" w:hAnsi="Times New Roman" w:eastAsia="宋体" w:cs="Times New Roman"/>
      <w:kern w:val="2"/>
      <w:sz w:val="21"/>
    </w:rPr>
  </w:style>
  <w:style w:type="paragraph" w:customStyle="1" w:styleId="31">
    <w:name w:val="标题 1 New"/>
    <w:qFormat/>
    <w:uiPriority w:val="0"/>
    <w:pPr>
      <w:spacing w:before="100" w:beforeLines="0" w:beforeAutospacing="1" w:after="100" w:afterLines="0" w:afterAutospacing="1"/>
      <w:jc w:val="left"/>
    </w:pPr>
    <w:rPr>
      <w:rFonts w:hint="eastAsia" w:ascii="宋体" w:hAnsi="宋体" w:eastAsia="宋体" w:cs="宋体"/>
      <w:b/>
      <w:kern w:val="44"/>
      <w:sz w:val="48"/>
      <w:szCs w:val="48"/>
      <w:lang w:val="en-US" w:eastAsia="zh-CN" w:bidi="ar-SA"/>
    </w:rPr>
  </w:style>
  <w:style w:type="paragraph" w:customStyle="1" w:styleId="32">
    <w:name w:val="国标-标题"/>
    <w:basedOn w:val="1"/>
    <w:qFormat/>
    <w:uiPriority w:val="0"/>
    <w:pPr>
      <w:widowControl/>
      <w:spacing w:beforeLines="0" w:afterLines="0" w:line="560" w:lineRule="exact"/>
      <w:jc w:val="center"/>
    </w:pPr>
    <w:rPr>
      <w:rFonts w:hint="eastAsia" w:ascii="方正小标宋_GBK" w:hAnsi="方正小标宋_GBK" w:eastAsia="方正小标宋_GBK" w:cs="方正小标宋_GBK"/>
      <w:color w:val="000000"/>
      <w:kern w:val="0"/>
      <w:sz w:val="44"/>
      <w:szCs w:val="44"/>
      <w:lang w:bidi="ar"/>
    </w:rPr>
  </w:style>
  <w:style w:type="paragraph" w:customStyle="1" w:styleId="33">
    <w:name w:val="国标-正文"/>
    <w:basedOn w:val="1"/>
    <w:qFormat/>
    <w:uiPriority w:val="0"/>
    <w:pPr>
      <w:spacing w:beforeLines="0" w:afterLines="0" w:line="560" w:lineRule="exact"/>
    </w:pPr>
    <w:rPr>
      <w:rFonts w:hint="eastAsia" w:ascii="仿宋_GB2312" w:hAnsi="仿宋_GB2312" w:eastAsia="仿宋_GB2312" w:cs="仿宋_GB2312"/>
      <w:color w:val="000000"/>
      <w:kern w:val="0"/>
      <w:sz w:val="32"/>
      <w:szCs w:val="32"/>
      <w:lang w:bidi="ar"/>
    </w:rPr>
  </w:style>
  <w:style w:type="paragraph" w:customStyle="1" w:styleId="34">
    <w:name w:val="国标-副标题"/>
    <w:basedOn w:val="1"/>
    <w:qFormat/>
    <w:uiPriority w:val="0"/>
    <w:pPr>
      <w:spacing w:after="120" w:afterLines="0" w:line="560" w:lineRule="exact"/>
    </w:pPr>
    <w:rPr>
      <w:rFonts w:hint="eastAsia" w:ascii="Times New Roman" w:hAnsi="Times New Roman" w:eastAsia="楷体_GB2312" w:cs="Times New Roman"/>
      <w:sz w:val="32"/>
    </w:rPr>
  </w:style>
  <w:style w:type="paragraph" w:customStyle="1" w:styleId="35">
    <w:name w:val="国标-正文一级"/>
    <w:basedOn w:val="1"/>
    <w:qFormat/>
    <w:uiPriority w:val="0"/>
    <w:pPr>
      <w:spacing w:afterLines="0" w:line="560" w:lineRule="exact"/>
      <w:ind w:firstLine="883" w:firstLineChars="200"/>
    </w:pPr>
    <w:rPr>
      <w:rFonts w:hint="eastAsia" w:ascii="Times New Roman" w:hAnsi="Times New Roman" w:eastAsia="黑体" w:cs="Times New Roman"/>
      <w:sz w:val="32"/>
    </w:rPr>
  </w:style>
  <w:style w:type="paragraph" w:customStyle="1" w:styleId="36">
    <w:name w:val="国标-正文二级"/>
    <w:basedOn w:val="1"/>
    <w:qFormat/>
    <w:uiPriority w:val="0"/>
    <w:pPr>
      <w:spacing w:afterLines="0" w:line="560" w:lineRule="exact"/>
      <w:ind w:firstLine="883" w:firstLineChars="200"/>
    </w:pPr>
    <w:rPr>
      <w:rFonts w:hint="eastAsia" w:ascii="Times New Roman" w:hAnsi="Times New Roman" w:eastAsia="楷体_GB2312" w:cs="Times New Roman"/>
      <w:sz w:val="32"/>
    </w:rPr>
  </w:style>
  <w:style w:type="paragraph" w:customStyle="1" w:styleId="37">
    <w:name w:val="样式1"/>
    <w:basedOn w:val="1"/>
    <w:qFormat/>
    <w:uiPriority w:val="0"/>
    <w:pPr>
      <w:spacing w:after="120" w:afterLines="0"/>
    </w:pPr>
    <w:rPr>
      <w:rFonts w:hint="eastAsia" w:ascii="Times New Roman" w:hAnsi="Times New Roman" w:eastAsia="仿宋_GB2312" w:cs="Times New Roman"/>
      <w:b/>
      <w:sz w:val="32"/>
    </w:rPr>
  </w:style>
  <w:style w:type="paragraph" w:customStyle="1" w:styleId="38">
    <w:name w:val="国标-正文三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39">
    <w:name w:val="国标-正文四级"/>
    <w:basedOn w:val="1"/>
    <w:qFormat/>
    <w:uiPriority w:val="0"/>
    <w:pPr>
      <w:spacing w:afterLines="0" w:line="560" w:lineRule="exact"/>
      <w:ind w:firstLine="883" w:firstLineChars="200"/>
    </w:pPr>
    <w:rPr>
      <w:rFonts w:hint="eastAsia" w:ascii="Times New Roman" w:hAnsi="Times New Roman" w:eastAsia="仿宋_GB2312" w:cs="Times New Roman"/>
      <w:b/>
      <w:sz w:val="32"/>
    </w:rPr>
  </w:style>
  <w:style w:type="paragraph" w:customStyle="1" w:styleId="40">
    <w:name w:val="国标-仿宋三号加粗"/>
    <w:basedOn w:val="1"/>
    <w:qFormat/>
    <w:uiPriority w:val="0"/>
    <w:pPr>
      <w:spacing w:afterLines="0" w:line="560" w:lineRule="exact"/>
    </w:pPr>
    <w:rPr>
      <w:rFonts w:hint="eastAsia" w:ascii="Times New Roman" w:hAnsi="Times New Roman" w:eastAsia="仿宋_GB2312" w:cs="Times New Roman"/>
      <w:b/>
      <w:sz w:val="32"/>
    </w:rPr>
  </w:style>
  <w:style w:type="paragraph" w:customStyle="1" w:styleId="41">
    <w:name w:val="国标-仿宋三号常规"/>
    <w:basedOn w:val="1"/>
    <w:qFormat/>
    <w:uiPriority w:val="0"/>
    <w:pPr>
      <w:spacing w:afterLines="0" w:line="560" w:lineRule="exact"/>
    </w:pPr>
    <w:rPr>
      <w:rFonts w:hint="eastAsia" w:ascii="Times New Roman" w:hAnsi="Times New Roman" w:eastAsia="仿宋_GB2312" w:cs="Times New Roman"/>
      <w:sz w:val="32"/>
    </w:rPr>
  </w:style>
  <w:style w:type="paragraph" w:customStyle="1" w:styleId="42">
    <w:name w:val="国标-黑体三号常规"/>
    <w:basedOn w:val="1"/>
    <w:qFormat/>
    <w:uiPriority w:val="0"/>
    <w:pPr>
      <w:spacing w:afterLines="0" w:line="560" w:lineRule="exact"/>
      <w:ind w:firstLine="0" w:firstLineChars="0"/>
    </w:pPr>
    <w:rPr>
      <w:rFonts w:hint="eastAsia" w:ascii="Times New Roman" w:hAnsi="Times New Roman" w:eastAsia="黑体" w:cs="Times New Roman"/>
      <w:sz w:val="32"/>
    </w:rPr>
  </w:style>
  <w:style w:type="paragraph" w:customStyle="1" w:styleId="43">
    <w:name w:val="国标-页码"/>
    <w:basedOn w:val="1"/>
    <w:qFormat/>
    <w:uiPriority w:val="0"/>
    <w:pPr>
      <w:spacing w:afterLines="0" w:line="560" w:lineRule="exact"/>
      <w:ind w:firstLine="0" w:firstLineChars="0"/>
    </w:pPr>
    <w:rPr>
      <w:rFonts w:hint="eastAsia" w:ascii="Times New Roman" w:hAnsi="Times New Roman" w:eastAsia="仿宋_GB2312" w:cs="Times New Roman"/>
      <w:sz w:val="28"/>
    </w:rPr>
  </w:style>
  <w:style w:type="paragraph" w:customStyle="1" w:styleId="44">
    <w:name w:val="国标-仿宋小二号"/>
    <w:basedOn w:val="1"/>
    <w:qFormat/>
    <w:uiPriority w:val="0"/>
    <w:pPr>
      <w:spacing w:afterLines="0" w:line="560" w:lineRule="exact"/>
      <w:ind w:firstLine="0" w:firstLineChars="0"/>
    </w:pPr>
    <w:rPr>
      <w:rFonts w:hint="eastAsia" w:ascii="Times New Roman" w:hAnsi="Times New Roman" w:eastAsia="仿宋_GB2312" w:cs="Times New Roman"/>
      <w:sz w:val="36"/>
    </w:rPr>
  </w:style>
  <w:style w:type="paragraph" w:customStyle="1" w:styleId="45">
    <w:name w:val="国标-楷体小二"/>
    <w:basedOn w:val="1"/>
    <w:qFormat/>
    <w:uiPriority w:val="0"/>
    <w:pPr>
      <w:spacing w:beforeLines="0" w:afterLines="0" w:line="560" w:lineRule="exact"/>
    </w:pPr>
    <w:rPr>
      <w:rFonts w:hint="eastAsia" w:ascii="仿宋_GB2312" w:hAnsi="仿宋_GB2312" w:eastAsia="楷体_GB2312" w:cs="仿宋_GB2312"/>
      <w:color w:val="000000"/>
      <w:kern w:val="0"/>
      <w:sz w:val="36"/>
      <w:szCs w:val="32"/>
      <w:lang w:bidi="ar"/>
    </w:rPr>
  </w:style>
  <w:style w:type="paragraph" w:customStyle="1" w:styleId="46">
    <w:name w:val="国标-附件"/>
    <w:basedOn w:val="1"/>
    <w:qFormat/>
    <w:uiPriority w:val="0"/>
    <w:pPr>
      <w:spacing w:line="560" w:lineRule="exact"/>
      <w:ind w:left="1598" w:leftChars="304" w:hanging="960" w:hangingChars="300"/>
    </w:pPr>
    <w:rPr>
      <w:rFonts w:hint="eastAsia" w:ascii="仿宋_GB2312" w:hAnsi="仿宋_GB2312" w:eastAsia="仿宋_GB2312" w:cs="仿宋_GB2312"/>
      <w:color w:val="000000"/>
      <w:sz w:val="32"/>
      <w:szCs w:val="32"/>
    </w:rPr>
  </w:style>
  <w:style w:type="paragraph" w:customStyle="1" w:styleId="4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48">
    <w:name w:val="正文 New New"/>
    <w:qFormat/>
    <w:uiPriority w:val="0"/>
    <w:pPr>
      <w:widowControl w:val="0"/>
    </w:pPr>
    <w:rPr>
      <w:rFonts w:ascii="Times New Roman" w:hAnsi="Times New Roman" w:eastAsia="宋体" w:cs="Times New Roman"/>
      <w:color w:val="000000"/>
      <w:kern w:val="1"/>
      <w:lang w:val="zh-CN" w:eastAsia="zh-CN" w:bidi="ar-SA"/>
    </w:rPr>
  </w:style>
  <w:style w:type="paragraph" w:customStyle="1" w:styleId="49">
    <w:name w:val="table of authorities"/>
    <w:basedOn w:val="1"/>
    <w:next w:val="1"/>
    <w:qFormat/>
    <w:uiPriority w:val="0"/>
    <w:pPr>
      <w:ind w:left="420" w:leftChars="200"/>
    </w:pPr>
    <w:rPr>
      <w:rFonts w:ascii="Times New Roman" w:hAnsi="Times New Roman" w:eastAsia="宋体" w:cs="Times New Roman"/>
    </w:rPr>
  </w:style>
  <w:style w:type="paragraph" w:customStyle="1" w:styleId="50">
    <w:name w:val="Normal (Web)"/>
    <w:basedOn w:val="48"/>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customStyle="1" w:styleId="51">
    <w:name w:val="_Style 2"/>
    <w:basedOn w:val="52"/>
    <w:qFormat/>
    <w:uiPriority w:val="0"/>
  </w:style>
  <w:style w:type="paragraph" w:customStyle="1" w:styleId="5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glj\AppData\Roaming\kingsoft\office6\templates\wps\zh_CN\&#21457;&#25991;&#20844;&#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发文公文模板.wpt</Template>
  <Pages>3</Pages>
  <Words>1405</Words>
  <Characters>1425</Characters>
  <Lines>0</Lines>
  <Paragraphs>0</Paragraphs>
  <TotalTime>0</TotalTime>
  <ScaleCrop>false</ScaleCrop>
  <LinksUpToDate>false</LinksUpToDate>
  <CharactersWithSpaces>1426</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2023-06-08T08:14:00Z</dcterms:created>
  <dc:creator>陈楚健</dc:creator>
  <cp:lastModifiedBy>潘松阳</cp:lastModifiedBy>
  <cp:lastPrinted>2026-04-07T08:14:00Z</cp:lastPrinted>
  <dcterms:modified xsi:type="dcterms:W3CDTF">2026-04-12T09:43:28Z</dcterms:modified>
  <dc:title>清远市清城区安全生产监督管理局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KSOSaveFontToCloudKey">
    <vt:lpwstr>541415891_cloud</vt:lpwstr>
  </property>
  <property fmtid="{D5CDD505-2E9C-101B-9397-08002B2CF9AE}" pid="4" name="ICV">
    <vt:lpwstr>5E3C0DCB03614EA7BB6633031485443E</vt:lpwstr>
  </property>
  <property fmtid="{D5CDD505-2E9C-101B-9397-08002B2CF9AE}" pid="5" name="KSOTemplateDocerSaveRecord">
    <vt:lpwstr>eyJoZGlkIjoiMmQ1NDMzOWQ4MTIxN2I5YzhhMjdhYzA4NTllYjAyYjQiLCJ1c2VySWQiOiI0MDUwMjYyNDAifQ==</vt:lpwstr>
  </property>
</Properties>
</file>