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8820" w:type="dxa"/>
        <w:tblInd w:w="0" w:type="dxa"/>
        <w:tblBorders>
          <w:top w:val="none" w:color="auto" w:sz="0" w:space="0"/>
          <w:left w:val="none" w:color="auto" w:sz="0" w:space="0"/>
          <w:bottom w:val="single" w:color="FF0000" w:sz="18"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20"/>
      </w:tblGrid>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PrEx>
        <w:trPr>
          <w:trHeight w:val="1158" w:hRule="atLeast"/>
        </w:trPr>
        <w:tc>
          <w:tcPr>
            <w:tcW w:w="8820" w:type="dxa"/>
            <w:tcBorders>
              <w:tl2br w:val="nil"/>
              <w:tr2bl w:val="nil"/>
            </w:tcBorders>
            <w:noWrap/>
            <w:tcMar>
              <w:top w:w="15" w:type="dxa"/>
              <w:left w:w="15" w:type="dxa"/>
              <w:right w:w="15" w:type="dxa"/>
            </w:tcMar>
            <w:vAlign w:val="center"/>
          </w:tcPr>
          <w:p>
            <w:pPr>
              <w:pStyle w:val="10"/>
              <w:snapToGrid w:val="0"/>
              <w:spacing w:before="0" w:beforeLines="0" w:beforeAutospacing="0" w:after="0" w:afterLines="0" w:afterAutospacing="0" w:line="860" w:lineRule="exact"/>
              <w:ind w:left="0" w:leftChars="0" w:right="0" w:rightChars="0" w:firstLine="0" w:firstLineChars="0"/>
              <w:jc w:val="distribute"/>
              <w:rPr>
                <w:rFonts w:hint="eastAsia" w:ascii="宋体" w:hAnsi="宋体" w:eastAsia="宋体" w:cs="宋体"/>
                <w:b w:val="0"/>
                <w:bCs w:val="0"/>
                <w:i w:val="0"/>
                <w:color w:val="000000"/>
                <w:sz w:val="22"/>
                <w:szCs w:val="22"/>
                <w:u w:val="none"/>
              </w:rPr>
            </w:pPr>
            <w:r>
              <w:rPr>
                <w:rFonts w:hint="eastAsia" w:ascii="方正小标宋_GBK" w:hAnsi="方正小标宋_GBK" w:eastAsia="方正小标宋_GBK" w:cs="方正小标宋_GBK"/>
                <w:b w:val="0"/>
                <w:bCs w:val="0"/>
                <w:color w:val="FF0000"/>
                <w:kern w:val="0"/>
                <w:sz w:val="54"/>
                <w:szCs w:val="54"/>
                <w:lang w:val="en-US" w:eastAsia="zh-CN" w:bidi="ar"/>
              </w:rPr>
              <w:t>清城区应急管理局安全生产工作简报</w:t>
            </w:r>
          </w:p>
        </w:tc>
      </w:tr>
      <w:tr>
        <w:tblPrEx>
          <w:tblBorders>
            <w:top w:val="none" w:color="auto" w:sz="0" w:space="0"/>
            <w:left w:val="none" w:color="auto" w:sz="0" w:space="0"/>
            <w:bottom w:val="single" w:color="FF0000" w:sz="18"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8820" w:type="dxa"/>
            <w:tcBorders>
              <w:tl2br w:val="nil"/>
              <w:tr2bl w:val="nil"/>
            </w:tcBorders>
            <w:noWrap/>
            <w:tcMar>
              <w:top w:w="15" w:type="dxa"/>
              <w:left w:w="15" w:type="dxa"/>
              <w:right w:w="15" w:type="dxa"/>
            </w:tcMar>
            <w:vAlign w:val="center"/>
          </w:tcPr>
          <w:p>
            <w:pPr>
              <w:pStyle w:val="10"/>
              <w:snapToGrid w:val="0"/>
              <w:spacing w:before="0" w:beforeLines="0" w:beforeAutospacing="0" w:after="0" w:afterLines="0" w:afterAutospacing="0" w:line="860" w:lineRule="exact"/>
              <w:ind w:left="0" w:leftChars="0" w:right="0" w:rightChars="0" w:firstLine="0" w:firstLineChars="0"/>
              <w:jc w:val="distribute"/>
              <w:rPr>
                <w:rFonts w:hint="eastAsia" w:ascii="方正小标宋_GBK" w:hAnsi="方正小标宋_GBK" w:eastAsia="方正小标宋_GBK" w:cs="方正小标宋_GBK"/>
                <w:b w:val="0"/>
                <w:bCs w:val="0"/>
                <w:color w:val="FF0000"/>
                <w:kern w:val="0"/>
                <w:sz w:val="54"/>
                <w:szCs w:val="54"/>
                <w:lang w:val="en-US" w:eastAsia="zh-CN" w:bidi="ar"/>
              </w:rPr>
            </w:pPr>
            <w:r>
              <w:rPr>
                <w:rFonts w:ascii="楷体" w:hAnsi="楷体" w:eastAsia="楷体" w:cs="楷体"/>
                <w:b w:val="0"/>
                <w:bCs w:val="0"/>
                <w:color w:val="000000"/>
                <w:kern w:val="0"/>
                <w:sz w:val="31"/>
                <w:szCs w:val="31"/>
                <w:lang w:val="en-US" w:eastAsia="zh-CN" w:bidi="ar"/>
              </w:rPr>
              <w:t xml:space="preserve">清城区应急管理局 </w:t>
            </w:r>
            <w:r>
              <w:rPr>
                <w:rFonts w:hint="eastAsia" w:ascii="楷体" w:hAnsi="楷体" w:eastAsia="楷体" w:cs="楷体"/>
                <w:b w:val="0"/>
                <w:bCs w:val="0"/>
                <w:color w:val="000000"/>
                <w:kern w:val="0"/>
                <w:sz w:val="31"/>
                <w:szCs w:val="31"/>
                <w:lang w:val="en-US" w:eastAsia="zh-CN" w:bidi="ar"/>
              </w:rPr>
              <w:t xml:space="preserve">                     2026 年 1月28日</w:t>
            </w:r>
          </w:p>
        </w:tc>
      </w:tr>
    </w:tbl>
    <w:p>
      <w:pPr>
        <w:pStyle w:val="1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b w:val="0"/>
          <w:bCs w:val="0"/>
          <w:sz w:val="44"/>
          <w:szCs w:val="44"/>
          <w:lang w:val="en-US" w:eastAsia="zh-CN"/>
        </w:rPr>
        <w:t>清城区应急管理局联合区市监局对石角镇3家钢铁企业开展联合检查</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anchor distT="0" distB="0" distL="114300" distR="114300" simplePos="0" relativeHeight="251659264" behindDoc="1" locked="0" layoutInCell="1" allowOverlap="1">
            <wp:simplePos x="0" y="0"/>
            <wp:positionH relativeFrom="column">
              <wp:posOffset>-8890</wp:posOffset>
            </wp:positionH>
            <wp:positionV relativeFrom="paragraph">
              <wp:posOffset>1934845</wp:posOffset>
            </wp:positionV>
            <wp:extent cx="5614670" cy="3496945"/>
            <wp:effectExtent l="0" t="0" r="5080" b="8255"/>
            <wp:wrapTight wrapText="bothSides">
              <wp:wrapPolygon>
                <wp:start x="0" y="0"/>
                <wp:lineTo x="0" y="21533"/>
                <wp:lineTo x="21546" y="21533"/>
                <wp:lineTo x="21546" y="0"/>
                <wp:lineTo x="0" y="0"/>
              </wp:wrapPolygon>
            </wp:wrapTight>
            <wp:docPr id="2" name="图片 2" descr="5471705596155215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471705596155215898"/>
                    <pic:cNvPicPr>
                      <a:picLocks noChangeAspect="1"/>
                    </pic:cNvPicPr>
                  </pic:nvPicPr>
                  <pic:blipFill>
                    <a:blip r:embed="rId5"/>
                    <a:srcRect t="9456" b="7495"/>
                    <a:stretch>
                      <a:fillRect/>
                    </a:stretch>
                  </pic:blipFill>
                  <pic:spPr>
                    <a:xfrm>
                      <a:off x="0" y="0"/>
                      <a:ext cx="5614670" cy="3496945"/>
                    </a:xfrm>
                    <a:prstGeom prst="rect">
                      <a:avLst/>
                    </a:prstGeom>
                  </pic:spPr>
                </pic:pic>
              </a:graphicData>
            </a:graphic>
          </wp:anchor>
        </w:drawing>
      </w:r>
      <w:r>
        <w:rPr>
          <w:rFonts w:hint="eastAsia" w:ascii="仿宋_GB2312" w:hAnsi="仿宋_GB2312" w:eastAsia="仿宋_GB2312" w:cs="仿宋_GB2312"/>
          <w:color w:val="000000"/>
          <w:sz w:val="32"/>
          <w:szCs w:val="32"/>
          <w:lang w:val="en-US" w:eastAsia="zh-CN"/>
        </w:rPr>
        <w:t>为</w:t>
      </w:r>
      <w:r>
        <w:rPr>
          <w:rFonts w:hint="eastAsia" w:ascii="仿宋_GB2312" w:hAnsi="仿宋_GB2312" w:cs="仿宋_GB2312"/>
          <w:color w:val="000000"/>
          <w:sz w:val="32"/>
          <w:szCs w:val="32"/>
          <w:lang w:val="en-US" w:eastAsia="zh-CN"/>
        </w:rPr>
        <w:t>深入贯彻落实习近平总书记关于安全生产的重要论述和重要指示批示精神，深刻汲取内蒙古包钢板材厂“1·18”重大爆炸事故教训，坚决防范遏制重特大事故发生，确保全区钢铁行业安全生产形势持续稳定。1月27日</w:t>
      </w:r>
      <w:r>
        <w:rPr>
          <w:rFonts w:hint="eastAsia" w:ascii="仿宋_GB2312" w:hAnsi="仿宋_GB2312" w:eastAsia="仿宋_GB2312" w:cs="仿宋_GB2312"/>
          <w:color w:val="000000"/>
          <w:sz w:val="32"/>
          <w:szCs w:val="32"/>
          <w:lang w:val="en-US" w:eastAsia="zh-CN"/>
        </w:rPr>
        <w:t>，</w:t>
      </w:r>
      <w:r>
        <w:rPr>
          <w:rFonts w:hint="eastAsia" w:ascii="仿宋_GB2312" w:hAnsi="仿宋_GB2312" w:cs="仿宋_GB2312"/>
          <w:color w:val="000000"/>
          <w:sz w:val="32"/>
          <w:szCs w:val="32"/>
          <w:lang w:val="en-US" w:eastAsia="zh-CN"/>
        </w:rPr>
        <w:t>清城区</w:t>
      </w:r>
      <w:r>
        <w:rPr>
          <w:rFonts w:hint="eastAsia" w:ascii="仿宋_GB2312" w:hAnsi="仿宋_GB2312" w:eastAsia="仿宋_GB2312" w:cs="仿宋_GB2312"/>
          <w:color w:val="000000"/>
          <w:sz w:val="32"/>
          <w:szCs w:val="32"/>
          <w:lang w:val="en-US" w:eastAsia="zh-CN"/>
        </w:rPr>
        <w:t>应急管理局</w:t>
      </w:r>
      <w:r>
        <w:rPr>
          <w:rFonts w:hint="eastAsia" w:ascii="仿宋_GB2312" w:hAnsi="仿宋_GB2312" w:cs="仿宋_GB2312"/>
          <w:color w:val="000000"/>
          <w:sz w:val="32"/>
          <w:szCs w:val="32"/>
          <w:lang w:val="en-US" w:eastAsia="zh-CN"/>
        </w:rPr>
        <w:t>联合区市监局和属地政府，</w:t>
      </w:r>
      <w:r>
        <w:rPr>
          <w:rFonts w:hint="eastAsia" w:ascii="仿宋_GB2312" w:hAnsi="仿宋_GB2312" w:eastAsia="仿宋_GB2312" w:cs="仿宋_GB2312"/>
          <w:color w:val="000000"/>
          <w:sz w:val="32"/>
          <w:szCs w:val="32"/>
          <w:lang w:val="en-US" w:eastAsia="zh-CN"/>
        </w:rPr>
        <w:t>对</w:t>
      </w:r>
      <w:r>
        <w:rPr>
          <w:rFonts w:hint="eastAsia" w:ascii="仿宋_GB2312" w:hAnsi="仿宋_GB2312" w:cs="仿宋_GB2312"/>
          <w:color w:val="000000"/>
          <w:sz w:val="32"/>
          <w:szCs w:val="32"/>
          <w:lang w:val="en-US" w:eastAsia="zh-CN"/>
        </w:rPr>
        <w:t>石角镇3家钢铁</w:t>
      </w:r>
      <w:r>
        <w:rPr>
          <w:rFonts w:hint="eastAsia" w:ascii="仿宋_GB2312" w:hAnsi="仿宋_GB2312" w:eastAsia="仿宋_GB2312" w:cs="仿宋_GB2312"/>
          <w:color w:val="000000"/>
          <w:sz w:val="32"/>
          <w:szCs w:val="32"/>
          <w:lang w:val="en-US" w:eastAsia="zh-CN"/>
        </w:rPr>
        <w:t>企业开展</w:t>
      </w:r>
      <w:r>
        <w:rPr>
          <w:rFonts w:hint="eastAsia" w:ascii="仿宋_GB2312" w:hAnsi="仿宋_GB2312" w:cs="仿宋_GB2312"/>
          <w:color w:val="000000"/>
          <w:sz w:val="32"/>
          <w:szCs w:val="32"/>
          <w:lang w:val="en-US" w:eastAsia="zh-CN"/>
        </w:rPr>
        <w:t>联合检查</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本次</w:t>
      </w:r>
      <w:r>
        <w:rPr>
          <w:rFonts w:hint="eastAsia" w:ascii="仿宋_GB2312" w:hAnsi="仿宋_GB2312" w:eastAsia="仿宋_GB2312" w:cs="仿宋_GB2312"/>
          <w:color w:val="000000"/>
          <w:sz w:val="32"/>
          <w:szCs w:val="32"/>
          <w:lang w:val="en-US" w:eastAsia="zh-CN"/>
        </w:rPr>
        <w:t>检查以“严查隐患、压实责任、保障安全”为目标，</w:t>
      </w:r>
      <w:r>
        <w:rPr>
          <w:rFonts w:hint="eastAsia" w:ascii="仿宋_GB2312" w:hAnsi="仿宋_GB2312" w:cs="仿宋_GB2312"/>
          <w:color w:val="000000"/>
          <w:sz w:val="32"/>
          <w:szCs w:val="32"/>
          <w:lang w:val="en-US" w:eastAsia="zh-CN"/>
        </w:rPr>
        <w:t>针对包钢事故中暴露出的问题，与企业安全负责人进行了深入的交流分析，通过深入生产一线、查阅台账资料等方式，详细对钢铁企业的安全生产落实、风险隐患排查治理、重点环节安全管控、应急处置准备和特种设备管理等方面进行了全面细致的检查，确保企业压实全员责任，确保安全风险有效管控。</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614670" cy="4210685"/>
            <wp:effectExtent l="0" t="0" r="5080" b="18415"/>
            <wp:docPr id="4" name="图片 4" descr="12179563369474809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2179563369474809689"/>
                    <pic:cNvPicPr>
                      <a:picLocks noChangeAspect="1"/>
                    </pic:cNvPicPr>
                  </pic:nvPicPr>
                  <pic:blipFill>
                    <a:blip r:embed="rId6"/>
                    <a:stretch>
                      <a:fillRect/>
                    </a:stretch>
                  </pic:blipFill>
                  <pic:spPr>
                    <a:xfrm>
                      <a:off x="0" y="0"/>
                      <a:ext cx="5614670" cy="42106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cs="仿宋_GB2312"/>
          <w:color w:val="000000"/>
          <w:sz w:val="32"/>
          <w:szCs w:val="32"/>
          <w:lang w:val="en-US" w:eastAsia="zh-CN"/>
        </w:rPr>
        <w:t>对于检查中发现的隐患问题，检查组现场向企业负责人进行反馈，要求企业制定整改措施，明确整改时限，确保隐患闭环管理，坚决杜绝设备“带病运行”。检查组强调，</w:t>
      </w:r>
      <w:r>
        <w:rPr>
          <w:rFonts w:hint="eastAsia" w:ascii="仿宋_GB2312" w:hAnsi="仿宋_GB2312" w:cs="仿宋_GB2312"/>
          <w:b/>
          <w:bCs/>
          <w:color w:val="000000"/>
          <w:sz w:val="32"/>
          <w:szCs w:val="32"/>
          <w:lang w:val="en-US" w:eastAsia="zh-CN"/>
        </w:rPr>
        <w:t>一是</w:t>
      </w:r>
      <w:r>
        <w:rPr>
          <w:rFonts w:hint="eastAsia" w:ascii="仿宋_GB2312" w:hAnsi="仿宋_GB2312" w:cs="仿宋_GB2312"/>
          <w:color w:val="000000"/>
          <w:sz w:val="32"/>
          <w:szCs w:val="32"/>
          <w:lang w:val="en-US" w:eastAsia="zh-CN"/>
        </w:rPr>
        <w:t>要提高思想认识，牢筑思想防线，坚决杜绝侥幸心理，切实履行安全生产主体责任，落实各项防范措施；</w:t>
      </w:r>
      <w:r>
        <w:rPr>
          <w:rFonts w:hint="eastAsia" w:ascii="仿宋_GB2312" w:hAnsi="仿宋_GB2312" w:cs="仿宋_GB2312"/>
          <w:b/>
          <w:bCs/>
          <w:color w:val="000000"/>
          <w:sz w:val="32"/>
          <w:szCs w:val="32"/>
          <w:lang w:val="en-US" w:eastAsia="zh-CN"/>
        </w:rPr>
        <w:t>二是</w:t>
      </w:r>
      <w:r>
        <w:rPr>
          <w:rFonts w:hint="eastAsia" w:ascii="仿宋_GB2312" w:hAnsi="仿宋_GB2312" w:cs="仿宋_GB2312"/>
          <w:b w:val="0"/>
          <w:bCs w:val="0"/>
          <w:color w:val="000000"/>
          <w:sz w:val="32"/>
          <w:szCs w:val="32"/>
          <w:lang w:val="en-US" w:eastAsia="zh-CN"/>
        </w:rPr>
        <w:t>要以包钢事故为鉴，举一反三开展全面自查自纠，加强设备安全检查，严防外包和高处等危险作业安全风险，加大人员教育培训力度，切实将安全措施落实到每个岗位；</w:t>
      </w:r>
      <w:r>
        <w:rPr>
          <w:rFonts w:hint="eastAsia" w:ascii="仿宋_GB2312" w:hAnsi="仿宋_GB2312" w:cs="仿宋_GB2312"/>
          <w:b/>
          <w:bCs/>
          <w:color w:val="000000"/>
          <w:sz w:val="32"/>
          <w:szCs w:val="32"/>
          <w:lang w:val="en-US" w:eastAsia="zh-CN"/>
        </w:rPr>
        <w:t>三是</w:t>
      </w:r>
      <w:r>
        <w:rPr>
          <w:rFonts w:hint="eastAsia" w:ascii="仿宋_GB2312" w:hAnsi="仿宋_GB2312" w:cs="仿宋_GB2312"/>
          <w:color w:val="000000"/>
          <w:sz w:val="32"/>
          <w:szCs w:val="32"/>
          <w:lang w:val="en-US" w:eastAsia="zh-CN"/>
        </w:rPr>
        <w:t>要严格落实值班值守制度，企业要全面加强春节期间值班值守安排，落实领导带班制度，确保人员在编在岗，时刻紧绷安全生产这根弦</w:t>
      </w:r>
      <w:r>
        <w:rPr>
          <w:rFonts w:hint="eastAsia" w:ascii="仿宋_GB2312" w:hAnsi="仿宋_GB2312" w:eastAsia="仿宋_GB2312" w:cs="仿宋_GB2312"/>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drawing>
          <wp:inline distT="0" distB="0" distL="114300" distR="114300">
            <wp:extent cx="5614670" cy="4210685"/>
            <wp:effectExtent l="0" t="0" r="5080" b="18415"/>
            <wp:docPr id="5" name="图片 5" descr="1440211029088925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4402110290889251146"/>
                    <pic:cNvPicPr>
                      <a:picLocks noChangeAspect="1"/>
                    </pic:cNvPicPr>
                  </pic:nvPicPr>
                  <pic:blipFill>
                    <a:blip r:embed="rId7"/>
                    <a:stretch>
                      <a:fillRect/>
                    </a:stretch>
                  </pic:blipFill>
                  <pic:spPr>
                    <a:xfrm>
                      <a:off x="0" y="0"/>
                      <a:ext cx="5614670" cy="421068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lang w:val="en-US" w:eastAsia="zh-CN"/>
        </w:rPr>
      </w:pPr>
      <w:r>
        <w:rPr>
          <w:rFonts w:hint="eastAsia" w:ascii="仿宋_GB2312" w:hAnsi="仿宋_GB2312" w:cs="仿宋_GB2312"/>
          <w:sz w:val="32"/>
          <w:szCs w:val="32"/>
          <w:lang w:val="en-US" w:eastAsia="zh-CN"/>
        </w:rPr>
        <w:t>下一步，清城区应急管理局将持续强化与市场监督管理部门的联动，加强对重点行业领域的</w:t>
      </w:r>
      <w:bookmarkStart w:id="0" w:name="_GoBack"/>
      <w:bookmarkEnd w:id="0"/>
      <w:r>
        <w:rPr>
          <w:rFonts w:hint="eastAsia" w:ascii="仿宋_GB2312" w:hAnsi="仿宋_GB2312" w:cs="仿宋_GB2312"/>
          <w:sz w:val="32"/>
          <w:szCs w:val="32"/>
          <w:lang w:val="en-US" w:eastAsia="zh-CN"/>
        </w:rPr>
        <w:t>安全管理，切实将安全生产各项要求落到实处，共同维护全区安全生产形势持续稳定。</w:t>
      </w:r>
    </w:p>
    <w:sectPr>
      <w:footerReference r:id="rId3" w:type="default"/>
      <w:pgSz w:w="11906" w:h="16838"/>
      <w:pgMar w:top="2211" w:right="1474" w:bottom="1871" w:left="1587" w:header="851" w:footer="992" w:gutter="0"/>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6"/>
                      <w:rPr>
                        <w:rFonts w:hint="eastAsia" w:ascii="仿宋_GB2312" w:hAnsi="仿宋_GB2312" w:eastAsia="仿宋_GB2312" w:cs="仿宋_GB2312"/>
                      </w:rPr>
                    </w:pPr>
                    <w:r>
                      <w:rPr>
                        <w:rFonts w:hint="eastAsia" w:ascii="仿宋_GB2312" w:hAnsi="仿宋_GB2312" w:eastAsia="仿宋_GB2312" w:cs="仿宋_GB2312"/>
                      </w:rPr>
                      <w:t xml:space="preserve">第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 共 </w:t>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NUMPAGES  \* MERGEFORMAT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809B0"/>
    <w:rsid w:val="019C409F"/>
    <w:rsid w:val="034E6323"/>
    <w:rsid w:val="03B9272D"/>
    <w:rsid w:val="04573CB2"/>
    <w:rsid w:val="05E173D4"/>
    <w:rsid w:val="06006D63"/>
    <w:rsid w:val="084E6CA7"/>
    <w:rsid w:val="0852382F"/>
    <w:rsid w:val="0B4809B0"/>
    <w:rsid w:val="0D3F7D3D"/>
    <w:rsid w:val="0DD06375"/>
    <w:rsid w:val="0DE201D3"/>
    <w:rsid w:val="106775BD"/>
    <w:rsid w:val="116172C0"/>
    <w:rsid w:val="171E7941"/>
    <w:rsid w:val="195E0107"/>
    <w:rsid w:val="1A54013D"/>
    <w:rsid w:val="1F44705C"/>
    <w:rsid w:val="1F9B0214"/>
    <w:rsid w:val="21380790"/>
    <w:rsid w:val="21644F68"/>
    <w:rsid w:val="27094A01"/>
    <w:rsid w:val="289E0FB2"/>
    <w:rsid w:val="28FA60CD"/>
    <w:rsid w:val="293A46B3"/>
    <w:rsid w:val="2CB87D05"/>
    <w:rsid w:val="2DAC21DA"/>
    <w:rsid w:val="2DEA4E8D"/>
    <w:rsid w:val="2EAB7F1D"/>
    <w:rsid w:val="2F9D2DCC"/>
    <w:rsid w:val="2FD76ECF"/>
    <w:rsid w:val="36C910F3"/>
    <w:rsid w:val="387053AE"/>
    <w:rsid w:val="3997040B"/>
    <w:rsid w:val="3A81432D"/>
    <w:rsid w:val="3BD522D9"/>
    <w:rsid w:val="3C3751E0"/>
    <w:rsid w:val="3DF9513C"/>
    <w:rsid w:val="4059476C"/>
    <w:rsid w:val="408758BF"/>
    <w:rsid w:val="43ED6D81"/>
    <w:rsid w:val="44A816A0"/>
    <w:rsid w:val="480F3256"/>
    <w:rsid w:val="4CC86106"/>
    <w:rsid w:val="4FA92276"/>
    <w:rsid w:val="506F0FE2"/>
    <w:rsid w:val="52076835"/>
    <w:rsid w:val="52A177C3"/>
    <w:rsid w:val="5435775B"/>
    <w:rsid w:val="56B52F3D"/>
    <w:rsid w:val="59FF33F9"/>
    <w:rsid w:val="5B1A4BB1"/>
    <w:rsid w:val="5FFC3ED5"/>
    <w:rsid w:val="61E76C6B"/>
    <w:rsid w:val="634F1C0D"/>
    <w:rsid w:val="647D2F17"/>
    <w:rsid w:val="6CBA266E"/>
    <w:rsid w:val="6EB37C8D"/>
    <w:rsid w:val="73A66A49"/>
    <w:rsid w:val="74966114"/>
    <w:rsid w:val="74DB35C2"/>
    <w:rsid w:val="75641328"/>
    <w:rsid w:val="76A73BAC"/>
    <w:rsid w:val="7A080CC1"/>
    <w:rsid w:val="7B257D08"/>
    <w:rsid w:val="7C137E1D"/>
    <w:rsid w:val="7C5BB9BE"/>
    <w:rsid w:val="7D3A7F25"/>
    <w:rsid w:val="DFFFBF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方正小标宋_GBK" w:cs="Times New Roman"/>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rFonts w:eastAsia="黑体"/>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rPr>
      <w:rFonts w:ascii="Calibri" w:hAnsi="Calibri" w:eastAsia="宋体" w:cs="宋体"/>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普通(网站) New"/>
    <w:qFormat/>
    <w:uiPriority w:val="0"/>
    <w:pPr>
      <w:widowControl/>
      <w:spacing w:before="100" w:beforeLines="0" w:beforeAutospacing="1" w:after="100" w:afterLines="0" w:afterAutospacing="1"/>
      <w:jc w:val="left"/>
    </w:pPr>
    <w:rPr>
      <w:rFonts w:ascii="宋体" w:hAnsi="宋体" w:eastAsia="宋体" w:cs="宋体"/>
      <w:kern w:val="0"/>
      <w:sz w:val="24"/>
    </w:rPr>
  </w:style>
  <w:style w:type="paragraph" w:customStyle="1" w:styleId="11">
    <w:name w:val="正文 New"/>
    <w:qFormat/>
    <w:uiPriority w:val="0"/>
    <w:pPr>
      <w:jc w:val="both"/>
    </w:pPr>
    <w:rPr>
      <w:rFonts w:ascii="Times New Roman" w:hAnsi="Times New Roman" w:eastAsia="宋体" w:cs="Times New Roman"/>
      <w:kern w:val="2"/>
      <w:sz w:val="21"/>
    </w:rPr>
  </w:style>
  <w:style w:type="paragraph" w:customStyle="1" w:styleId="12">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1308</Words>
  <Characters>1324</Characters>
  <Lines>0</Lines>
  <Paragraphs>0</Paragraphs>
  <TotalTime>19</TotalTime>
  <ScaleCrop>false</ScaleCrop>
  <LinksUpToDate>false</LinksUpToDate>
  <CharactersWithSpaces>1348</CharactersWithSpaces>
  <Application>WPS Office_11.8.2.12287_F1E327BC-269C-435d-A152-05C5408002CA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2024-02-27T17:30:00Z</dcterms:created>
  <dc:creator>黎梓豪</dc:creator>
  <cp:lastModifiedBy>Lenovo</cp:lastModifiedBy>
  <cp:lastPrinted>2024-04-09T21:09:00Z</cp:lastPrinted>
  <dcterms:modified xsi:type="dcterms:W3CDTF">2026-01-28T09:33:29Z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2052-11.8.2.12287</vt:lpwstr>
  </property>
  <property fmtid="{D5CDD505-2E9C-101B-9397-08002B2CF9AE}" pid="3" name="ICV">
    <vt:lpwstr>6140326153AF4BC8A5AE452CFF462738</vt:lpwstr>
  </property>
</Properties>
</file>