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b w:val="0"/>
          <w:bCs/>
          <w:color w:val="000000" w:themeColor="text1"/>
          <w:sz w:val="44"/>
          <w:szCs w:val="44"/>
          <w:lang w:val="en-US" w:eastAsia="zh-CN"/>
          <w14:textFill>
            <w14:solidFill>
              <w14:schemeClr w14:val="tx1"/>
            </w14:solidFill>
          </w14:textFill>
        </w:rPr>
      </w:pPr>
      <w:r>
        <w:rPr>
          <w:rFonts w:hint="eastAsia" w:ascii="方正小标宋_GBK" w:hAnsi="方正小标宋_GBK" w:eastAsia="方正小标宋_GBK"/>
          <w:b w:val="0"/>
          <w:bCs/>
          <w:color w:val="000000" w:themeColor="text1"/>
          <w:sz w:val="44"/>
          <w:szCs w:val="44"/>
          <w:lang w:val="en-US" w:eastAsia="zh-CN"/>
          <w14:textFill>
            <w14:solidFill>
              <w14:schemeClr w14:val="tx1"/>
            </w14:solidFill>
          </w14:textFill>
        </w:rPr>
        <w:t>清远市清城区</w:t>
      </w:r>
      <w:bookmarkStart w:id="4" w:name="_GoBack"/>
      <w:bookmarkEnd w:id="4"/>
      <w:r>
        <w:rPr>
          <w:rFonts w:hint="eastAsia" w:ascii="方正小标宋_GBK" w:hAnsi="方正小标宋_GBK" w:eastAsia="方正小标宋_GBK"/>
          <w:b w:val="0"/>
          <w:bCs/>
          <w:color w:val="000000" w:themeColor="text1"/>
          <w:sz w:val="44"/>
          <w:szCs w:val="44"/>
          <w:lang w:val="en-US" w:eastAsia="zh-CN"/>
          <w14:textFill>
            <w14:solidFill>
              <w14:schemeClr w14:val="tx1"/>
            </w14:solidFill>
          </w14:textFill>
        </w:rPr>
        <w:t>公办中小学校招生范围</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b w:val="0"/>
          <w:bCs/>
          <w:color w:val="000000" w:themeColor="text1"/>
          <w:sz w:val="44"/>
          <w:szCs w:val="44"/>
          <w:lang w:val="en-US" w:eastAsia="zh-CN"/>
          <w14:textFill>
            <w14:solidFill>
              <w14:schemeClr w14:val="tx1"/>
            </w14:solidFill>
          </w14:textFill>
        </w:rPr>
      </w:pPr>
      <w:r>
        <w:rPr>
          <w:rFonts w:hint="eastAsia" w:ascii="方正小标宋_GBK" w:hAnsi="方正小标宋_GBK" w:eastAsia="方正小标宋_GBK"/>
          <w:b w:val="0"/>
          <w:bCs/>
          <w:color w:val="000000" w:themeColor="text1"/>
          <w:sz w:val="44"/>
          <w:szCs w:val="44"/>
          <w:lang w:val="en-US" w:eastAsia="zh-CN"/>
          <w14:textFill>
            <w14:solidFill>
              <w14:schemeClr w14:val="tx1"/>
            </w14:solidFill>
          </w14:textFill>
        </w:rPr>
        <w:t>调整及撤并方案</w:t>
      </w:r>
      <w:r>
        <w:rPr>
          <w:rFonts w:hint="eastAsia" w:ascii="方正小标宋_GBK" w:hAnsi="方正小标宋_GBK" w:eastAsia="方正小标宋_GBK"/>
          <w:color w:val="000000" w:themeColor="text1"/>
          <w:sz w:val="44"/>
          <w:lang w:eastAsia="zh-CN"/>
          <w14:textFill>
            <w14:solidFill>
              <w14:schemeClr w14:val="tx1"/>
            </w14:solidFill>
          </w14:textFill>
        </w:rPr>
        <w:t>（</w:t>
      </w:r>
      <w:r>
        <w:rPr>
          <w:rFonts w:hint="eastAsia" w:ascii="方正小标宋_GBK" w:hAnsi="方正小标宋_GBK" w:eastAsia="方正小标宋_GBK"/>
          <w:color w:val="000000" w:themeColor="text1"/>
          <w:sz w:val="44"/>
          <w:lang w:val="en-US" w:eastAsia="zh-CN"/>
          <w14:textFill>
            <w14:solidFill>
              <w14:schemeClr w14:val="tx1"/>
            </w14:solidFill>
          </w14:textFill>
        </w:rPr>
        <w:t>征求意见稿</w:t>
      </w:r>
      <w:r>
        <w:rPr>
          <w:rFonts w:hint="eastAsia" w:ascii="方正小标宋_GBK" w:hAnsi="方正小标宋_GBK" w:eastAsia="方正小标宋_GBK"/>
          <w:color w:val="000000" w:themeColor="text1"/>
          <w:sz w:val="44"/>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仿宋_GB2312" w:eastAsia="仿宋_GB2312" w:cs="仿宋_GB2312"/>
          <w:snapToGrid/>
          <w:color w:val="000000" w:themeColor="text1"/>
          <w:kern w:val="2"/>
          <w:sz w:val="32"/>
          <w:szCs w:val="32"/>
          <w:lang w:val="en-US" w:eastAsia="zh-CN"/>
          <w14:textFill>
            <w14:solidFill>
              <w14:schemeClr w14:val="tx1"/>
            </w14:solidFill>
          </w14:textFill>
        </w:rPr>
      </w:pPr>
      <w:r>
        <w:rPr>
          <w:rFonts w:hint="eastAsia" w:ascii="FangSong_GB2312" w:hAnsi="FangSong_GB2312" w:eastAsia="FangSong_GB2312" w:cs="FangSong_GB2312"/>
          <w:color w:val="000000" w:themeColor="text1"/>
          <w:sz w:val="32"/>
          <w:szCs w:val="32"/>
          <w:lang w:val="en-US" w:eastAsia="zh-CN"/>
          <w14:textFill>
            <w14:solidFill>
              <w14:schemeClr w14:val="tx1"/>
            </w14:solidFill>
          </w14:textFill>
        </w:rPr>
        <w:t>为进一步推进清城区</w:t>
      </w:r>
      <w:r>
        <w:rPr>
          <w:rFonts w:hint="eastAsia" w:ascii="仿宋_GB2312" w:hAnsi="仿宋_GB2312" w:eastAsia="仿宋_GB2312" w:cs="仿宋_GB2312"/>
          <w:snapToGrid/>
          <w:color w:val="000000" w:themeColor="text1"/>
          <w:kern w:val="2"/>
          <w:sz w:val="32"/>
          <w:szCs w:val="32"/>
          <w:lang w:val="en-US" w:eastAsia="zh-CN"/>
          <w14:textFill>
            <w14:solidFill>
              <w14:schemeClr w14:val="tx1"/>
            </w14:solidFill>
          </w14:textFill>
        </w:rPr>
        <w:t>义务教育优质均衡发展，优化各镇街公办中小学教育资源配置，</w:t>
      </w:r>
      <w:r>
        <w:rPr>
          <w:rFonts w:hint="eastAsia" w:ascii="FangSong_GB2312" w:hAnsi="FangSong_GB2312" w:eastAsia="FangSong_GB2312" w:cs="FangSong_GB2312"/>
          <w:color w:val="000000" w:themeColor="text1"/>
          <w:kern w:val="2"/>
          <w:sz w:val="32"/>
          <w:szCs w:val="32"/>
          <w:lang w:val="en-US" w:eastAsia="zh-CN"/>
          <w14:textFill>
            <w14:solidFill>
              <w14:schemeClr w14:val="tx1"/>
            </w14:solidFill>
          </w14:textFill>
        </w:rPr>
        <w:t>提高教育运行成本效益。</w:t>
      </w:r>
      <w:r>
        <w:rPr>
          <w:rFonts w:hint="eastAsia" w:ascii="仿宋_GB2312" w:hAnsi="仿宋_GB2312" w:eastAsia="仿宋_GB2312" w:cs="仿宋_GB2312"/>
          <w:snapToGrid/>
          <w:color w:val="000000" w:themeColor="text1"/>
          <w:kern w:val="2"/>
          <w:sz w:val="32"/>
          <w:szCs w:val="32"/>
          <w:lang w:val="en-US" w:eastAsia="zh-CN"/>
          <w14:textFill>
            <w14:solidFill>
              <w14:schemeClr w14:val="tx1"/>
            </w14:solidFill>
          </w14:textFill>
        </w:rPr>
        <w:t>清城区教育局拟于2026年起，遵循“</w:t>
      </w:r>
      <w:r>
        <w:rPr>
          <w:rFonts w:hint="default" w:ascii="仿宋_GB2312" w:hAnsi="仿宋_GB2312" w:eastAsia="仿宋_GB2312" w:cs="仿宋_GB2312"/>
          <w:snapToGrid/>
          <w:color w:val="000000" w:themeColor="text1"/>
          <w:kern w:val="2"/>
          <w:sz w:val="32"/>
          <w:szCs w:val="32"/>
          <w:lang w:val="en-US" w:eastAsia="zh-CN"/>
          <w14:textFill>
            <w14:solidFill>
              <w14:schemeClr w14:val="tx1"/>
            </w14:solidFill>
          </w14:textFill>
        </w:rPr>
        <w:t>就近入学、以路为界、尊重历史、未来发展”四大原则，</w:t>
      </w:r>
      <w:r>
        <w:rPr>
          <w:rFonts w:hint="eastAsia" w:ascii="仿宋_GB2312" w:hAnsi="仿宋_GB2312" w:eastAsia="仿宋_GB2312" w:cs="仿宋_GB2312"/>
          <w:snapToGrid/>
          <w:color w:val="000000" w:themeColor="text1"/>
          <w:kern w:val="2"/>
          <w:sz w:val="32"/>
          <w:szCs w:val="32"/>
          <w:lang w:val="en-US" w:eastAsia="zh-CN"/>
          <w14:textFill>
            <w14:solidFill>
              <w14:schemeClr w14:val="tx1"/>
            </w14:solidFill>
          </w14:textFill>
        </w:rPr>
        <w:t>对我区七个镇街部分公办中小学校的招生范围进行调整，</w:t>
      </w:r>
      <w:r>
        <w:rPr>
          <w:rFonts w:hint="default" w:ascii="仿宋_GB2312" w:hAnsi="仿宋_GB2312" w:eastAsia="仿宋_GB2312" w:cs="仿宋_GB2312"/>
          <w:snapToGrid/>
          <w:color w:val="000000" w:themeColor="text1"/>
          <w:kern w:val="2"/>
          <w:sz w:val="32"/>
          <w:szCs w:val="32"/>
          <w:lang w:val="en-US" w:eastAsia="zh-CN"/>
          <w14:textFill>
            <w14:solidFill>
              <w14:schemeClr w14:val="tx1"/>
            </w14:solidFill>
          </w14:textFill>
        </w:rPr>
        <w:t>同时</w:t>
      </w:r>
      <w:r>
        <w:rPr>
          <w:rFonts w:hint="eastAsia" w:ascii="仿宋_GB2312" w:hAnsi="仿宋_GB2312" w:eastAsia="仿宋_GB2312" w:cs="仿宋_GB2312"/>
          <w:snapToGrid/>
          <w:color w:val="000000" w:themeColor="text1"/>
          <w:kern w:val="2"/>
          <w:sz w:val="32"/>
          <w:szCs w:val="32"/>
          <w:lang w:val="en-US" w:eastAsia="zh-CN"/>
          <w14:textFill>
            <w14:solidFill>
              <w14:schemeClr w14:val="tx1"/>
            </w14:solidFill>
          </w14:textFill>
        </w:rPr>
        <w:t>，结合部分</w:t>
      </w:r>
      <w:r>
        <w:rPr>
          <w:rFonts w:hint="eastAsia" w:ascii="FangSong_GB2312" w:hAnsi="FangSong_GB2312" w:eastAsia="FangSong_GB2312" w:cs="FangSong_GB2312"/>
          <w:color w:val="000000" w:themeColor="text1"/>
          <w:sz w:val="32"/>
          <w:szCs w:val="32"/>
          <w:lang w:val="en-US" w:eastAsia="zh-CN"/>
          <w14:textFill>
            <w14:solidFill>
              <w14:schemeClr w14:val="tx1"/>
            </w14:solidFill>
          </w14:textFill>
        </w:rPr>
        <w:t>镇街公办小学的</w:t>
      </w:r>
      <w:r>
        <w:rPr>
          <w:rFonts w:hint="default" w:ascii="仿宋_GB2312" w:hAnsi="仿宋_GB2312" w:eastAsia="仿宋_GB2312" w:cs="仿宋_GB2312"/>
          <w:snapToGrid/>
          <w:color w:val="000000" w:themeColor="text1"/>
          <w:kern w:val="2"/>
          <w:sz w:val="32"/>
          <w:szCs w:val="32"/>
          <w:lang w:val="en-US" w:eastAsia="zh-CN"/>
          <w14:textFill>
            <w14:solidFill>
              <w14:schemeClr w14:val="tx1"/>
            </w14:solidFill>
          </w14:textFill>
        </w:rPr>
        <w:t>办学</w:t>
      </w:r>
      <w:r>
        <w:rPr>
          <w:rFonts w:hint="eastAsia" w:ascii="仿宋_GB2312" w:hAnsi="仿宋_GB2312" w:eastAsia="仿宋_GB2312" w:cs="仿宋_GB2312"/>
          <w:snapToGrid/>
          <w:color w:val="000000" w:themeColor="text1"/>
          <w:kern w:val="2"/>
          <w:sz w:val="32"/>
          <w:szCs w:val="32"/>
          <w:lang w:val="en-US" w:eastAsia="zh-CN"/>
          <w14:textFill>
            <w14:solidFill>
              <w14:schemeClr w14:val="tx1"/>
            </w14:solidFill>
          </w14:textFill>
        </w:rPr>
        <w:t>规模和</w:t>
      </w:r>
      <w:r>
        <w:rPr>
          <w:rFonts w:hint="default" w:ascii="仿宋_GB2312" w:hAnsi="仿宋_GB2312" w:eastAsia="仿宋_GB2312" w:cs="仿宋_GB2312"/>
          <w:snapToGrid/>
          <w:color w:val="000000" w:themeColor="text1"/>
          <w:kern w:val="2"/>
          <w:sz w:val="32"/>
          <w:szCs w:val="32"/>
          <w:lang w:val="en-US" w:eastAsia="zh-CN"/>
          <w14:textFill>
            <w14:solidFill>
              <w14:schemeClr w14:val="tx1"/>
            </w14:solidFill>
          </w14:textFill>
        </w:rPr>
        <w:t>适龄儿童</w:t>
      </w:r>
      <w:r>
        <w:rPr>
          <w:rFonts w:hint="eastAsia" w:ascii="仿宋_GB2312" w:hAnsi="仿宋_GB2312" w:eastAsia="仿宋_GB2312" w:cs="仿宋_GB2312"/>
          <w:snapToGrid/>
          <w:color w:val="000000" w:themeColor="text1"/>
          <w:kern w:val="2"/>
          <w:sz w:val="32"/>
          <w:szCs w:val="32"/>
          <w:lang w:val="en-US" w:eastAsia="zh-CN"/>
          <w14:textFill>
            <w14:solidFill>
              <w14:schemeClr w14:val="tx1"/>
            </w14:solidFill>
          </w14:textFill>
        </w:rPr>
        <w:t>人数变化等</w:t>
      </w:r>
      <w:r>
        <w:rPr>
          <w:rFonts w:hint="eastAsia" w:ascii="FangSong_GB2312" w:hAnsi="FangSong_GB2312" w:eastAsia="FangSong_GB2312" w:cs="FangSong_GB2312"/>
          <w:color w:val="000000" w:themeColor="text1"/>
          <w:sz w:val="32"/>
          <w:szCs w:val="32"/>
          <w:lang w:val="en-US" w:eastAsia="zh-CN"/>
          <w14:textFill>
            <w14:solidFill>
              <w14:schemeClr w14:val="tx1"/>
            </w14:solidFill>
          </w14:textFill>
        </w:rPr>
        <w:t>情况进行科学合理的撤并整合工作，</w:t>
      </w:r>
      <w:r>
        <w:rPr>
          <w:rFonts w:hint="default" w:ascii="仿宋_GB2312" w:hAnsi="仿宋_GB2312" w:eastAsia="仿宋_GB2312" w:cs="仿宋_GB2312"/>
          <w:snapToGrid/>
          <w:color w:val="000000" w:themeColor="text1"/>
          <w:kern w:val="2"/>
          <w:sz w:val="32"/>
          <w:szCs w:val="32"/>
          <w:lang w:val="en-US" w:eastAsia="zh-CN"/>
          <w14:textFill>
            <w14:solidFill>
              <w14:schemeClr w14:val="tx1"/>
            </w14:solidFill>
          </w14:textFill>
        </w:rPr>
        <w:t>以保障教育公平与学位合理配置</w:t>
      </w:r>
      <w:r>
        <w:rPr>
          <w:rFonts w:hint="eastAsia" w:ascii="仿宋_GB2312" w:hAnsi="仿宋_GB2312" w:eastAsia="仿宋_GB2312" w:cs="仿宋_GB2312"/>
          <w:snapToGrid/>
          <w:color w:val="000000" w:themeColor="text1"/>
          <w:kern w:val="2"/>
          <w:sz w:val="32"/>
          <w:szCs w:val="32"/>
          <w:lang w:val="en-US" w:eastAsia="zh-CN"/>
          <w14:textFill>
            <w14:solidFill>
              <w14:schemeClr w14:val="tx1"/>
            </w14:solidFill>
          </w14:textFill>
        </w:rPr>
        <w:t>。具体调整及撤并方案如下：</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default" w:ascii="黑体" w:hAnsi="黑体" w:eastAsia="黑体" w:cs="黑体"/>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一、清城区中心区域大学区调整方案</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FangSong_GB2312" w:hAnsi="FangSong_GB2312" w:eastAsia="FangSong_GB2312" w:cs="FangSong_GB2312"/>
          <w:color w:val="000000" w:themeColor="text1"/>
          <w:sz w:val="32"/>
          <w:szCs w:val="32"/>
          <w:lang w:val="en-US" w:eastAsia="zh-CN"/>
          <w14:textFill>
            <w14:solidFill>
              <w14:schemeClr w14:val="tx1"/>
            </w14:solidFill>
          </w14:textFill>
        </w:rPr>
      </w:pPr>
      <w:r>
        <w:rPr>
          <w:rFonts w:hint="eastAsia" w:ascii="FangSong_GB2312" w:hAnsi="FangSong_GB2312" w:eastAsia="FangSong_GB2312" w:cs="FangSong_GB2312"/>
          <w:color w:val="000000" w:themeColor="text1"/>
          <w:sz w:val="32"/>
          <w:szCs w:val="32"/>
          <w:lang w:val="en-US" w:eastAsia="zh-CN"/>
          <w14:textFill>
            <w14:solidFill>
              <w14:schemeClr w14:val="tx1"/>
            </w14:solidFill>
          </w14:textFill>
        </w:rPr>
        <w:t>在中心区域原有六个大学区的基础上，调整为七个大学区。将原第五大学区拆分为第五大学区和第六大学区，原第六大学区调整为第七大学区，</w:t>
      </w:r>
      <w:r>
        <w:rPr>
          <w:rFonts w:hint="default" w:ascii="FangSong_GB2312" w:hAnsi="FangSong_GB2312" w:eastAsia="FangSong_GB2312" w:cs="FangSong_GB2312"/>
          <w:color w:val="000000" w:themeColor="text1"/>
          <w:sz w:val="32"/>
          <w:szCs w:val="32"/>
          <w:lang w:val="en-US" w:eastAsia="zh-CN"/>
          <w14:textFill>
            <w14:solidFill>
              <w14:schemeClr w14:val="tx1"/>
            </w14:solidFill>
          </w14:textFill>
        </w:rPr>
        <w:t>确保片区划分与</w:t>
      </w:r>
      <w:r>
        <w:rPr>
          <w:rFonts w:hint="eastAsia" w:ascii="FangSong_GB2312" w:hAnsi="FangSong_GB2312" w:eastAsia="FangSong_GB2312" w:cs="FangSong_GB2312"/>
          <w:color w:val="000000" w:themeColor="text1"/>
          <w:sz w:val="32"/>
          <w:szCs w:val="32"/>
          <w:lang w:val="en-US" w:eastAsia="zh-CN"/>
          <w14:textFill>
            <w14:solidFill>
              <w14:schemeClr w14:val="tx1"/>
            </w14:solidFill>
          </w14:textFill>
        </w:rPr>
        <w:t>学位</w:t>
      </w:r>
      <w:r>
        <w:rPr>
          <w:rFonts w:hint="default" w:ascii="FangSong_GB2312" w:hAnsi="FangSong_GB2312" w:eastAsia="FangSong_GB2312" w:cs="FangSong_GB2312"/>
          <w:color w:val="000000" w:themeColor="text1"/>
          <w:sz w:val="32"/>
          <w:szCs w:val="32"/>
          <w:lang w:val="en-US" w:eastAsia="zh-CN"/>
          <w14:textFill>
            <w14:solidFill>
              <w14:schemeClr w14:val="tx1"/>
            </w14:solidFill>
          </w14:textFill>
        </w:rPr>
        <w:t>资源承载能力相匹配</w:t>
      </w:r>
      <w:r>
        <w:rPr>
          <w:rFonts w:hint="eastAsia" w:ascii="FangSong_GB2312" w:hAnsi="FangSong_GB2312" w:eastAsia="FangSong_GB2312" w:cs="FangSong_GB2312"/>
          <w:color w:val="000000" w:themeColor="text1"/>
          <w:sz w:val="32"/>
          <w:szCs w:val="32"/>
          <w:lang w:val="en-US" w:eastAsia="zh-CN"/>
          <w14:textFill>
            <w14:solidFill>
              <w14:schemeClr w14:val="tx1"/>
            </w14:solidFill>
          </w14:textFill>
        </w:rPr>
        <w:t>，减少分流新生过度集中。</w:t>
      </w:r>
    </w:p>
    <w:p>
      <w:pPr>
        <w:pStyle w:val="2"/>
        <w:keepNext w:val="0"/>
        <w:keepLines w:val="0"/>
        <w:pageBreakBefore w:val="0"/>
        <w:kinsoku/>
        <w:wordWrap/>
        <w:overflowPunct/>
        <w:topLinePunct w:val="0"/>
        <w:autoSpaceDE/>
        <w:autoSpaceDN/>
        <w:bidi w:val="0"/>
        <w:adjustRightInd/>
        <w:snapToGrid/>
        <w:spacing w:line="560" w:lineRule="exact"/>
        <w:ind w:left="0" w:leftChars="0" w:firstLine="0" w:firstLineChars="0"/>
        <w:jc w:val="center"/>
        <w:rPr>
          <w:rFonts w:hint="eastAsia" w:ascii="楷体_GB2312" w:hAnsi="楷体_GB2312" w:eastAsia="楷体_GB2312" w:cs="楷体_GB2312"/>
          <w:color w:val="000000" w:themeColor="text1"/>
          <w:sz w:val="32"/>
          <w:szCs w:val="32"/>
          <w:lang w:val="en-US" w:eastAsia="zh-CN"/>
          <w14:textFill>
            <w14:solidFill>
              <w14:schemeClr w14:val="tx1"/>
            </w14:solidFill>
          </w14:textFill>
        </w:rPr>
      </w:pPr>
      <w:r>
        <w:rPr>
          <w:rFonts w:hint="eastAsia" w:ascii="楷体_GB2312" w:hAnsi="楷体_GB2312" w:eastAsia="楷体_GB2312" w:cs="楷体_GB2312"/>
          <w:color w:val="000000" w:themeColor="text1"/>
          <w:sz w:val="32"/>
          <w:szCs w:val="32"/>
          <w:lang w:val="en-US" w:eastAsia="zh-CN"/>
          <w14:textFill>
            <w14:solidFill>
              <w14:schemeClr w14:val="tx1"/>
            </w14:solidFill>
          </w14:textFill>
        </w:rPr>
        <w:t>2026年秋季清城区中心区域大学区一览表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5"/>
        <w:gridCol w:w="67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725" w:type="dxa"/>
            <w:noWrap w:val="0"/>
            <w:vAlign w:val="center"/>
          </w:tcPr>
          <w:p>
            <w:pPr>
              <w:pStyle w:val="11"/>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60" w:lineRule="exact"/>
              <w:ind w:right="0" w:rightChars="0"/>
              <w:jc w:val="center"/>
              <w:textAlignment w:val="auto"/>
              <w:outlineLvl w:val="9"/>
              <w:rPr>
                <w:rFonts w:hint="eastAsia" w:ascii="仿宋_GB2312" w:hAnsi="仿宋_GB2312" w:eastAsia="仿宋_GB2312" w:cs="仿宋_GB2312"/>
                <w:b w:val="0"/>
                <w:bCs w:val="0"/>
                <w:color w:val="000000" w:themeColor="text1"/>
                <w:sz w:val="24"/>
                <w:szCs w:val="24"/>
                <w:vertAlign w:val="baseli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24"/>
                <w:szCs w:val="24"/>
                <w:vertAlign w:val="baseline"/>
                <w:lang w:val="en-US" w:eastAsia="zh-CN"/>
                <w14:textFill>
                  <w14:solidFill>
                    <w14:schemeClr w14:val="tx1"/>
                  </w14:solidFill>
                </w14:textFill>
              </w:rPr>
              <w:t>学区名称</w:t>
            </w:r>
          </w:p>
        </w:tc>
        <w:tc>
          <w:tcPr>
            <w:tcW w:w="6734" w:type="dxa"/>
            <w:noWrap w:val="0"/>
            <w:vAlign w:val="center"/>
          </w:tcPr>
          <w:p>
            <w:pPr>
              <w:pStyle w:val="11"/>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60" w:lineRule="exact"/>
              <w:ind w:right="0" w:rightChars="0"/>
              <w:jc w:val="center"/>
              <w:textAlignment w:val="auto"/>
              <w:outlineLvl w:val="9"/>
              <w:rPr>
                <w:rFonts w:hint="eastAsia" w:ascii="仿宋_GB2312" w:hAnsi="仿宋_GB2312" w:eastAsia="仿宋_GB2312" w:cs="仿宋_GB2312"/>
                <w:b w:val="0"/>
                <w:bCs w:val="0"/>
                <w:color w:val="000000" w:themeColor="text1"/>
                <w:sz w:val="24"/>
                <w:szCs w:val="24"/>
                <w:vertAlign w:val="baseli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24"/>
                <w:szCs w:val="24"/>
                <w:vertAlign w:val="baseline"/>
                <w:lang w:val="en-US" w:eastAsia="zh-CN"/>
                <w14:textFill>
                  <w14:solidFill>
                    <w14:schemeClr w14:val="tx1"/>
                  </w14:solidFill>
                </w14:textFill>
              </w:rPr>
              <w:t>包括学校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725" w:type="dxa"/>
            <w:noWrap w:val="0"/>
            <w:vAlign w:val="center"/>
          </w:tcPr>
          <w:p>
            <w:pPr>
              <w:pStyle w:val="11"/>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60" w:lineRule="exact"/>
              <w:ind w:right="0" w:rightChars="0"/>
              <w:jc w:val="center"/>
              <w:textAlignment w:val="auto"/>
              <w:outlineLvl w:val="9"/>
              <w:rPr>
                <w:rFonts w:hint="eastAsia" w:ascii="仿宋_GB2312" w:hAnsi="仿宋_GB2312" w:eastAsia="仿宋_GB2312" w:cs="仿宋_GB2312"/>
                <w:b w:val="0"/>
                <w:bCs w:val="0"/>
                <w:color w:val="000000" w:themeColor="text1"/>
                <w:sz w:val="22"/>
                <w:szCs w:val="22"/>
                <w:vertAlign w:val="baseli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22"/>
                <w:szCs w:val="22"/>
                <w:vertAlign w:val="baseline"/>
                <w:lang w:val="en-US" w:eastAsia="zh-CN"/>
                <w14:textFill>
                  <w14:solidFill>
                    <w14:schemeClr w14:val="tx1"/>
                  </w14:solidFill>
                </w14:textFill>
              </w:rPr>
              <w:t>第一学区</w:t>
            </w:r>
          </w:p>
        </w:tc>
        <w:tc>
          <w:tcPr>
            <w:tcW w:w="6734" w:type="dxa"/>
            <w:noWrap w:val="0"/>
            <w:vAlign w:val="top"/>
          </w:tcPr>
          <w:p>
            <w:pPr>
              <w:pStyle w:val="11"/>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60" w:lineRule="exact"/>
              <w:ind w:right="0" w:rightChars="0"/>
              <w:jc w:val="left"/>
              <w:textAlignment w:val="auto"/>
              <w:outlineLvl w:val="9"/>
              <w:rPr>
                <w:rFonts w:hint="eastAsia" w:ascii="仿宋_GB2312" w:hAnsi="仿宋_GB2312" w:eastAsia="仿宋_GB2312" w:cs="仿宋_GB2312"/>
                <w:b w:val="0"/>
                <w:bCs w:val="0"/>
                <w:color w:val="000000" w:themeColor="text1"/>
                <w:sz w:val="22"/>
                <w:szCs w:val="22"/>
                <w:vertAlign w:val="baseli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22"/>
                <w:szCs w:val="22"/>
                <w:vertAlign w:val="baseline"/>
                <w:lang w:val="en-US" w:eastAsia="zh-CN"/>
                <w14:textFill>
                  <w14:solidFill>
                    <w14:schemeClr w14:val="tx1"/>
                  </w14:solidFill>
                </w14:textFill>
              </w:rPr>
              <w:t>新北江小学、富强小学、小市小学、南埗小学、横荷街内的学校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6" w:hRule="atLeast"/>
          <w:jc w:val="center"/>
        </w:trPr>
        <w:tc>
          <w:tcPr>
            <w:tcW w:w="1725" w:type="dxa"/>
            <w:noWrap w:val="0"/>
            <w:vAlign w:val="center"/>
          </w:tcPr>
          <w:p>
            <w:pPr>
              <w:pStyle w:val="11"/>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60" w:lineRule="exact"/>
              <w:ind w:right="0" w:rightChars="0"/>
              <w:jc w:val="center"/>
              <w:textAlignment w:val="auto"/>
              <w:outlineLvl w:val="9"/>
              <w:rPr>
                <w:rFonts w:hint="eastAsia" w:ascii="仿宋_GB2312" w:hAnsi="仿宋_GB2312" w:eastAsia="仿宋_GB2312" w:cs="仿宋_GB2312"/>
                <w:b w:val="0"/>
                <w:bCs w:val="0"/>
                <w:color w:val="000000" w:themeColor="text1"/>
                <w:sz w:val="22"/>
                <w:szCs w:val="22"/>
                <w:vertAlign w:val="baseli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22"/>
                <w:szCs w:val="22"/>
                <w:vertAlign w:val="baseline"/>
                <w:lang w:val="en-US" w:eastAsia="zh-CN"/>
                <w14:textFill>
                  <w14:solidFill>
                    <w14:schemeClr w14:val="tx1"/>
                  </w14:solidFill>
                </w14:textFill>
              </w:rPr>
              <w:t>第二学区</w:t>
            </w:r>
          </w:p>
        </w:tc>
        <w:tc>
          <w:tcPr>
            <w:tcW w:w="6734" w:type="dxa"/>
            <w:noWrap w:val="0"/>
            <w:vAlign w:val="top"/>
          </w:tcPr>
          <w:p>
            <w:pPr>
              <w:pStyle w:val="11"/>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60" w:lineRule="exact"/>
              <w:ind w:right="0" w:rightChars="0"/>
              <w:jc w:val="left"/>
              <w:textAlignment w:val="auto"/>
              <w:outlineLvl w:val="9"/>
              <w:rPr>
                <w:rFonts w:hint="eastAsia" w:ascii="仿宋_GB2312" w:hAnsi="仿宋_GB2312" w:eastAsia="仿宋_GB2312" w:cs="仿宋_GB2312"/>
                <w:b w:val="0"/>
                <w:bCs w:val="0"/>
                <w:color w:val="000000" w:themeColor="text1"/>
                <w:sz w:val="22"/>
                <w:szCs w:val="22"/>
                <w:vertAlign w:val="baseli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22"/>
                <w:szCs w:val="22"/>
                <w:vertAlign w:val="baseline"/>
                <w:lang w:val="en-US" w:eastAsia="zh-CN"/>
                <w14:textFill>
                  <w14:solidFill>
                    <w14:schemeClr w14:val="tx1"/>
                  </w14:solidFill>
                </w14:textFill>
              </w:rPr>
              <w:t>凤翔小学、田家炳实验学校（小学部）、新城小学、凤鸣小学、新三角小学、燕湖学校（小学部）、清城区第二小学、清城区实验学校（小学部）、青联小学、凤翔山湖学校（小学部）、凤翔山湖北区学校（小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1" w:hRule="atLeast"/>
          <w:jc w:val="center"/>
        </w:trPr>
        <w:tc>
          <w:tcPr>
            <w:tcW w:w="1725" w:type="dxa"/>
            <w:noWrap w:val="0"/>
            <w:vAlign w:val="center"/>
          </w:tcPr>
          <w:p>
            <w:pPr>
              <w:pStyle w:val="11"/>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60" w:lineRule="exact"/>
              <w:ind w:right="0" w:rightChars="0"/>
              <w:jc w:val="center"/>
              <w:textAlignment w:val="auto"/>
              <w:outlineLvl w:val="9"/>
              <w:rPr>
                <w:rFonts w:hint="eastAsia" w:ascii="仿宋_GB2312" w:hAnsi="仿宋_GB2312" w:eastAsia="仿宋_GB2312" w:cs="仿宋_GB2312"/>
                <w:b w:val="0"/>
                <w:bCs w:val="0"/>
                <w:color w:val="000000" w:themeColor="text1"/>
                <w:sz w:val="22"/>
                <w:szCs w:val="22"/>
                <w:vertAlign w:val="baseli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22"/>
                <w:szCs w:val="22"/>
                <w:vertAlign w:val="baseline"/>
                <w:lang w:val="en-US" w:eastAsia="zh-CN"/>
                <w14:textFill>
                  <w14:solidFill>
                    <w14:schemeClr w14:val="tx1"/>
                  </w14:solidFill>
                </w14:textFill>
              </w:rPr>
              <w:t>第三学区</w:t>
            </w:r>
          </w:p>
        </w:tc>
        <w:tc>
          <w:tcPr>
            <w:tcW w:w="6734" w:type="dxa"/>
            <w:noWrap w:val="0"/>
            <w:vAlign w:val="top"/>
          </w:tcPr>
          <w:p>
            <w:pPr>
              <w:pStyle w:val="11"/>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60" w:lineRule="exact"/>
              <w:ind w:right="0" w:rightChars="0"/>
              <w:jc w:val="left"/>
              <w:textAlignment w:val="auto"/>
              <w:outlineLvl w:val="9"/>
              <w:rPr>
                <w:rFonts w:hint="eastAsia" w:ascii="仿宋_GB2312" w:hAnsi="仿宋_GB2312" w:eastAsia="仿宋_GB2312" w:cs="仿宋_GB2312"/>
                <w:b w:val="0"/>
                <w:bCs w:val="0"/>
                <w:color w:val="000000" w:themeColor="text1"/>
                <w:sz w:val="22"/>
                <w:szCs w:val="22"/>
                <w:vertAlign w:val="baseli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22"/>
                <w:szCs w:val="22"/>
                <w:vertAlign w:val="baseline"/>
                <w:lang w:val="en-US" w:eastAsia="zh-CN"/>
                <w14:textFill>
                  <w14:solidFill>
                    <w14:schemeClr w14:val="tx1"/>
                  </w14:solidFill>
                </w14:textFill>
              </w:rPr>
              <w:t>锦兴小学、清飞小学、松苏岭学校（小学部）、桥北小学、清远市师范学校附属小学、沙田小学、东城街中心小学、东城街莲塘小学、东城街长埔小学、东城街江埗小学、东城街石板小学、东城街大塱学校（小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1725" w:type="dxa"/>
            <w:noWrap w:val="0"/>
            <w:vAlign w:val="center"/>
          </w:tcPr>
          <w:p>
            <w:pPr>
              <w:pStyle w:val="11"/>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60" w:lineRule="exact"/>
              <w:ind w:right="0" w:rightChars="0"/>
              <w:jc w:val="center"/>
              <w:textAlignment w:val="auto"/>
              <w:outlineLvl w:val="9"/>
              <w:rPr>
                <w:rFonts w:hint="eastAsia" w:ascii="仿宋_GB2312" w:hAnsi="仿宋_GB2312" w:eastAsia="仿宋_GB2312" w:cs="仿宋_GB2312"/>
                <w:b w:val="0"/>
                <w:bCs w:val="0"/>
                <w:color w:val="000000" w:themeColor="text1"/>
                <w:sz w:val="22"/>
                <w:szCs w:val="22"/>
                <w:vertAlign w:val="baseli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22"/>
                <w:szCs w:val="22"/>
                <w:vertAlign w:val="baseline"/>
                <w:lang w:val="en-US" w:eastAsia="zh-CN"/>
                <w14:textFill>
                  <w14:solidFill>
                    <w14:schemeClr w14:val="tx1"/>
                  </w14:solidFill>
                </w14:textFill>
              </w:rPr>
              <w:t>第四学区</w:t>
            </w:r>
          </w:p>
        </w:tc>
        <w:tc>
          <w:tcPr>
            <w:tcW w:w="6734" w:type="dxa"/>
            <w:noWrap w:val="0"/>
            <w:vAlign w:val="center"/>
          </w:tcPr>
          <w:p>
            <w:pPr>
              <w:pStyle w:val="11"/>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60" w:lineRule="exact"/>
              <w:ind w:right="0" w:rightChars="0"/>
              <w:jc w:val="both"/>
              <w:textAlignment w:val="auto"/>
              <w:outlineLvl w:val="9"/>
              <w:rPr>
                <w:rFonts w:hint="eastAsia" w:ascii="仿宋_GB2312" w:hAnsi="仿宋_GB2312" w:eastAsia="仿宋_GB2312" w:cs="仿宋_GB2312"/>
                <w:b w:val="0"/>
                <w:bCs w:val="0"/>
                <w:color w:val="000000" w:themeColor="text1"/>
                <w:sz w:val="22"/>
                <w:szCs w:val="22"/>
                <w:vertAlign w:val="baseli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22"/>
                <w:szCs w:val="22"/>
                <w:vertAlign w:val="baseline"/>
                <w:lang w:val="en-US" w:eastAsia="zh-CN"/>
                <w14:textFill>
                  <w14:solidFill>
                    <w14:schemeClr w14:val="tx1"/>
                  </w14:solidFill>
                </w14:textFill>
              </w:rPr>
              <w:t>飞来湖小学、后街小学、先锋小学、进修实验小学、大观小学、古城小学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9" w:hRule="atLeast"/>
          <w:jc w:val="center"/>
        </w:trPr>
        <w:tc>
          <w:tcPr>
            <w:tcW w:w="1725" w:type="dxa"/>
            <w:noWrap w:val="0"/>
            <w:vAlign w:val="center"/>
          </w:tcPr>
          <w:p>
            <w:pPr>
              <w:pStyle w:val="11"/>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60" w:lineRule="exact"/>
              <w:ind w:right="0" w:rightChars="0"/>
              <w:jc w:val="center"/>
              <w:textAlignment w:val="auto"/>
              <w:outlineLvl w:val="9"/>
              <w:rPr>
                <w:rFonts w:hint="eastAsia" w:ascii="仿宋_GB2312" w:hAnsi="仿宋_GB2312" w:eastAsia="仿宋_GB2312" w:cs="仿宋_GB2312"/>
                <w:b w:val="0"/>
                <w:bCs w:val="0"/>
                <w:color w:val="000000" w:themeColor="text1"/>
                <w:sz w:val="22"/>
                <w:szCs w:val="22"/>
                <w:vertAlign w:val="baseli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22"/>
                <w:szCs w:val="22"/>
                <w:vertAlign w:val="baseline"/>
                <w:lang w:val="en-US" w:eastAsia="zh-CN"/>
                <w14:textFill>
                  <w14:solidFill>
                    <w14:schemeClr w14:val="tx1"/>
                  </w14:solidFill>
                </w14:textFill>
              </w:rPr>
              <w:t>第五学区</w:t>
            </w:r>
          </w:p>
        </w:tc>
        <w:tc>
          <w:tcPr>
            <w:tcW w:w="6734" w:type="dxa"/>
            <w:noWrap w:val="0"/>
            <w:vAlign w:val="top"/>
          </w:tcPr>
          <w:p>
            <w:pPr>
              <w:pStyle w:val="11"/>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60" w:lineRule="exact"/>
              <w:ind w:right="0" w:rightChars="0"/>
              <w:jc w:val="left"/>
              <w:textAlignment w:val="auto"/>
              <w:outlineLvl w:val="9"/>
              <w:rPr>
                <w:rFonts w:hint="eastAsia" w:ascii="仿宋_GB2312" w:hAnsi="仿宋_GB2312" w:eastAsia="仿宋_GB2312" w:cs="仿宋_GB2312"/>
                <w:b w:val="0"/>
                <w:bCs w:val="0"/>
                <w:color w:val="000000" w:themeColor="text1"/>
                <w:sz w:val="22"/>
                <w:szCs w:val="22"/>
                <w:vertAlign w:val="baseli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22"/>
                <w:szCs w:val="22"/>
                <w:vertAlign w:val="baseline"/>
                <w:lang w:val="en-US" w:eastAsia="zh-CN"/>
                <w14:textFill>
                  <w14:solidFill>
                    <w14:schemeClr w14:val="tx1"/>
                  </w14:solidFill>
                </w14:textFill>
              </w:rPr>
              <w:t>清城中学、清城中学富强学校、清城区第三中学、横荷街赤岗学校（初中部）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8" w:hRule="atLeast"/>
          <w:jc w:val="center"/>
        </w:trPr>
        <w:tc>
          <w:tcPr>
            <w:tcW w:w="1725" w:type="dxa"/>
            <w:noWrap w:val="0"/>
            <w:vAlign w:val="center"/>
          </w:tcPr>
          <w:p>
            <w:pPr>
              <w:pStyle w:val="11"/>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60" w:lineRule="exact"/>
              <w:ind w:right="0" w:rightChars="0"/>
              <w:jc w:val="center"/>
              <w:textAlignment w:val="auto"/>
              <w:outlineLvl w:val="9"/>
              <w:rPr>
                <w:rFonts w:hint="eastAsia" w:ascii="仿宋_GB2312" w:hAnsi="仿宋_GB2312" w:eastAsia="仿宋_GB2312" w:cs="仿宋_GB2312"/>
                <w:b w:val="0"/>
                <w:bCs w:val="0"/>
                <w:color w:val="000000" w:themeColor="text1"/>
                <w:sz w:val="22"/>
                <w:szCs w:val="22"/>
                <w:vertAlign w:val="baseli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22"/>
                <w:szCs w:val="22"/>
                <w:vertAlign w:val="baseline"/>
                <w:lang w:val="en-US" w:eastAsia="zh-CN"/>
                <w14:textFill>
                  <w14:solidFill>
                    <w14:schemeClr w14:val="tx1"/>
                  </w14:solidFill>
                </w14:textFill>
              </w:rPr>
              <w:t>第六学区</w:t>
            </w:r>
          </w:p>
        </w:tc>
        <w:tc>
          <w:tcPr>
            <w:tcW w:w="6734" w:type="dxa"/>
            <w:noWrap w:val="0"/>
            <w:vAlign w:val="top"/>
          </w:tcPr>
          <w:p>
            <w:pPr>
              <w:pStyle w:val="11"/>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60" w:lineRule="exact"/>
              <w:ind w:right="0" w:rightChars="0"/>
              <w:jc w:val="left"/>
              <w:textAlignment w:val="auto"/>
              <w:outlineLvl w:val="9"/>
              <w:rPr>
                <w:rFonts w:hint="eastAsia" w:ascii="仿宋_GB2312" w:hAnsi="仿宋_GB2312" w:eastAsia="仿宋_GB2312" w:cs="仿宋_GB2312"/>
                <w:b w:val="0"/>
                <w:bCs w:val="0"/>
                <w:color w:val="000000" w:themeColor="text1"/>
                <w:sz w:val="22"/>
                <w:szCs w:val="22"/>
                <w:vertAlign w:val="baseli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22"/>
                <w:szCs w:val="22"/>
                <w:vertAlign w:val="baseline"/>
                <w:lang w:val="en-US" w:eastAsia="zh-CN"/>
                <w14:textFill>
                  <w14:solidFill>
                    <w14:schemeClr w14:val="tx1"/>
                  </w14:solidFill>
                </w14:textFill>
              </w:rPr>
              <w:t>田家炳实验学校（初中部）、清远侨中洲心中学、凤翔山湖学校（初中部）、凤翔山湖北区学校（初中部）、龙塘镇内的学校、石角镇内的学校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4" w:hRule="atLeast"/>
          <w:jc w:val="center"/>
        </w:trPr>
        <w:tc>
          <w:tcPr>
            <w:tcW w:w="1725" w:type="dxa"/>
            <w:noWrap w:val="0"/>
            <w:vAlign w:val="center"/>
          </w:tcPr>
          <w:p>
            <w:pPr>
              <w:pStyle w:val="11"/>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60" w:lineRule="exact"/>
              <w:ind w:right="0" w:rightChars="0"/>
              <w:jc w:val="center"/>
              <w:textAlignment w:val="auto"/>
              <w:outlineLvl w:val="9"/>
              <w:rPr>
                <w:rFonts w:hint="eastAsia" w:ascii="仿宋_GB2312" w:hAnsi="仿宋_GB2312" w:eastAsia="仿宋_GB2312" w:cs="仿宋_GB2312"/>
                <w:b w:val="0"/>
                <w:bCs w:val="0"/>
                <w:color w:val="000000" w:themeColor="text1"/>
                <w:sz w:val="22"/>
                <w:szCs w:val="22"/>
                <w:vertAlign w:val="baseli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22"/>
                <w:szCs w:val="22"/>
                <w:vertAlign w:val="baseline"/>
                <w:lang w:val="en-US" w:eastAsia="zh-CN"/>
                <w14:textFill>
                  <w14:solidFill>
                    <w14:schemeClr w14:val="tx1"/>
                  </w14:solidFill>
                </w14:textFill>
              </w:rPr>
              <w:t>第七学区</w:t>
            </w:r>
          </w:p>
        </w:tc>
        <w:tc>
          <w:tcPr>
            <w:tcW w:w="6734" w:type="dxa"/>
            <w:noWrap w:val="0"/>
            <w:vAlign w:val="top"/>
          </w:tcPr>
          <w:p>
            <w:pPr>
              <w:pStyle w:val="11"/>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60" w:lineRule="exact"/>
              <w:ind w:right="0" w:rightChars="0"/>
              <w:jc w:val="left"/>
              <w:textAlignment w:val="auto"/>
              <w:outlineLvl w:val="9"/>
              <w:rPr>
                <w:rFonts w:hint="eastAsia" w:ascii="仿宋_GB2312" w:hAnsi="仿宋_GB2312" w:eastAsia="仿宋_GB2312" w:cs="仿宋_GB2312"/>
                <w:b w:val="0"/>
                <w:bCs w:val="0"/>
                <w:color w:val="000000" w:themeColor="text1"/>
                <w:sz w:val="22"/>
                <w:szCs w:val="22"/>
                <w:vertAlign w:val="baseli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22"/>
                <w:szCs w:val="22"/>
                <w:vertAlign w:val="baseline"/>
                <w:lang w:val="en-US" w:eastAsia="zh-CN"/>
                <w14:textFill>
                  <w14:solidFill>
                    <w14:schemeClr w14:val="tx1"/>
                  </w14:solidFill>
                </w14:textFill>
              </w:rPr>
              <w:t>松岗中学、飞来湖中学、平安学校、清远一中松苏岭中学、清远二中东城中学、东城街新桥学校、东城街大塱学校（初中部）、源潭镇内的学校、飞来峡镇内的学校</w:t>
            </w:r>
          </w:p>
        </w:tc>
      </w:tr>
    </w:tbl>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二、清城区部分公办中小学校招生范围调整方案</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color w:val="000000" w:themeColor="text1"/>
          <w:lang w:val="en-US" w:eastAsia="zh-CN"/>
          <w14:textFill>
            <w14:solidFill>
              <w14:schemeClr w14:val="tx1"/>
            </w14:solidFill>
          </w14:textFill>
        </w:rPr>
      </w:pPr>
      <w:r>
        <w:rPr>
          <w:rFonts w:hint="eastAsia" w:ascii="楷体" w:hAnsi="楷体" w:eastAsia="楷体" w:cs="楷体"/>
          <w:color w:val="000000" w:themeColor="text1"/>
          <w:kern w:val="2"/>
          <w:sz w:val="32"/>
          <w:szCs w:val="32"/>
          <w:lang w:val="en-US" w:eastAsia="zh-CN"/>
          <w14:textFill>
            <w14:solidFill>
              <w14:schemeClr w14:val="tx1"/>
            </w14:solidFill>
          </w14:textFill>
        </w:rPr>
        <w:t>（一）洲心街</w:t>
      </w:r>
    </w:p>
    <w:p>
      <w:pPr>
        <w:pStyle w:val="9"/>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FangSong_GB2312" w:hAnsi="FangSong_GB2312" w:eastAsia="FangSong_GB2312" w:cs="FangSong_GB2312"/>
          <w:color w:val="000000" w:themeColor="text1"/>
          <w:kern w:val="2"/>
          <w:sz w:val="32"/>
          <w:szCs w:val="32"/>
          <w:lang w:val="en-US" w:eastAsia="zh-CN" w:bidi="ar-SA"/>
          <w14:textFill>
            <w14:solidFill>
              <w14:schemeClr w14:val="tx1"/>
            </w14:solidFill>
          </w14:textFill>
        </w:rPr>
      </w:pPr>
      <w:r>
        <w:rPr>
          <w:rFonts w:hint="eastAsia" w:ascii="FangSong_GB2312" w:hAnsi="FangSong_GB2312" w:eastAsia="FangSong_GB2312" w:cs="FangSong_GB2312"/>
          <w:color w:val="000000" w:themeColor="text1"/>
          <w:sz w:val="32"/>
          <w:szCs w:val="32"/>
          <w:lang w:val="en-US" w:eastAsia="zh-CN"/>
          <w14:textFill>
            <w14:solidFill>
              <w14:schemeClr w14:val="tx1"/>
            </w14:solidFill>
          </w14:textFill>
        </w:rPr>
        <w:t>1.</w:t>
      </w:r>
      <w:r>
        <w:rPr>
          <w:rFonts w:hint="eastAsia" w:ascii="FangSong_GB2312" w:hAnsi="FangSong_GB2312" w:eastAsia="FangSong_GB2312" w:cs="FangSong_GB2312"/>
          <w:color w:val="000000" w:themeColor="text1"/>
          <w:kern w:val="2"/>
          <w:sz w:val="32"/>
          <w:szCs w:val="32"/>
          <w:lang w:val="en-US" w:eastAsia="zh-CN" w:bidi="ar-SA"/>
          <w14:textFill>
            <w14:solidFill>
              <w14:schemeClr w14:val="tx1"/>
            </w14:solidFill>
          </w14:textFill>
        </w:rPr>
        <w:t>新北江小学招生范围调整为：富强路以西至城西大道中、北江三路以南至人民四路片区（包括：七色城邦、胜利茶文化博览·岭南汇、恒隆·文华里、新亚·君悦台、创富御水湾、新亚·柏悦湾、锋源公馆、凯洋公馆、万豪·博雅苑、福泰·星海岸、康怡·江畔华府、雅居乐·清远雅郡、锦乐学府里、万豪·博阅花园、康怡·翰林雅筑、合一·学贤府、永盛文华里、盛强天骄、山水悦风华、大湾村、大冲村、邹围村、地质队、南埗下南村、大沙村、中奥天赋等）连江西路以南至人民三路，富强路以东至永安路（包括五洲世纪城、建华大厦、长江大厦、金丰·壹方城、金业名居、独树村、三角正丰村等）。</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FangSong_GB2312" w:hAnsi="FangSong_GB2312" w:eastAsia="FangSong_GB2312" w:cs="FangSong_GB2312"/>
          <w:color w:val="000000" w:themeColor="text1"/>
          <w:kern w:val="2"/>
          <w:sz w:val="32"/>
          <w:szCs w:val="32"/>
          <w:lang w:val="en-US" w:eastAsia="zh-CN" w:bidi="ar-SA"/>
          <w14:textFill>
            <w14:solidFill>
              <w14:schemeClr w14:val="tx1"/>
            </w14:solidFill>
          </w14:textFill>
        </w:rPr>
      </w:pPr>
      <w:r>
        <w:rPr>
          <w:rFonts w:hint="eastAsia" w:ascii="FangSong_GB2312" w:hAnsi="FangSong_GB2312" w:eastAsia="FangSong_GB2312" w:cs="FangSong_GB2312"/>
          <w:color w:val="000000" w:themeColor="text1"/>
          <w:kern w:val="2"/>
          <w:sz w:val="32"/>
          <w:szCs w:val="32"/>
          <w:lang w:val="en-US" w:eastAsia="zh-CN" w:bidi="ar-SA"/>
          <w14:textFill>
            <w14:solidFill>
              <w14:schemeClr w14:val="tx1"/>
            </w14:solidFill>
          </w14:textFill>
        </w:rPr>
        <w:t>2.凤鸣小学招生范围调整为：新城东三至八号区、新城东十号区；连江西路以南到至人民三路，广清大道以西至永安路（包括：丽清花园、福熙官邸、埗塘村、东岸美景、汇福大厦、三角果园村、三角塘湾村、金世纪豪园、恒福上筑、嘉福名轩、华鑫苑、三角上南新村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color w:val="000000" w:themeColor="text1"/>
          <w:lang w:val="en-US" w:eastAsia="zh-CN"/>
          <w14:textFill>
            <w14:solidFill>
              <w14:schemeClr w14:val="tx1"/>
            </w14:solidFill>
          </w14:textFill>
        </w:rPr>
      </w:pPr>
      <w:r>
        <w:rPr>
          <w:rFonts w:hint="eastAsia" w:ascii="FangSong_GB2312" w:hAnsi="FangSong_GB2312" w:eastAsia="FangSong_GB2312" w:cs="FangSong_GB2312"/>
          <w:color w:val="000000" w:themeColor="text1"/>
          <w:kern w:val="2"/>
          <w:sz w:val="32"/>
          <w:szCs w:val="32"/>
          <w:lang w:val="en-US" w:eastAsia="zh-CN" w:bidi="ar-SA"/>
          <w14:textFill>
            <w14:solidFill>
              <w14:schemeClr w14:val="tx1"/>
            </w14:solidFill>
          </w14:textFill>
        </w:rPr>
        <w:t>3.田家炳实验学校（初中部）</w:t>
      </w:r>
      <w:r>
        <w:rPr>
          <w:rFonts w:hint="eastAsia" w:ascii="FangSong_GB2312" w:hAnsi="FangSong_GB2312" w:eastAsia="FangSong_GB2312" w:cs="FangSong_GB2312"/>
          <w:color w:val="000000" w:themeColor="text1"/>
          <w:kern w:val="2"/>
          <w:sz w:val="32"/>
          <w:szCs w:val="32"/>
          <w:lang w:val="en-US" w:eastAsia="zh-CN"/>
          <w14:textFill>
            <w14:solidFill>
              <w14:schemeClr w14:val="tx1"/>
            </w14:solidFill>
          </w14:textFill>
        </w:rPr>
        <w:t>招生范围</w:t>
      </w:r>
      <w:r>
        <w:rPr>
          <w:rFonts w:hint="eastAsia" w:ascii="FangSong_GB2312" w:hAnsi="FangSong_GB2312" w:eastAsia="FangSong_GB2312" w:cs="FangSong_GB2312"/>
          <w:color w:val="000000" w:themeColor="text1"/>
          <w:kern w:val="2"/>
          <w:sz w:val="32"/>
          <w:szCs w:val="32"/>
          <w:lang w:val="en-US" w:eastAsia="zh-CN" w:bidi="ar-SA"/>
          <w14:textFill>
            <w14:solidFill>
              <w14:schemeClr w14:val="tx1"/>
            </w14:solidFill>
          </w14:textFill>
        </w:rPr>
        <w:t>调整为：新城一号区、四至十二号区（包括朝南维港半岛花园、懿峰雅居、星洲苑）、十四至十九号区、二十三至三十二号区、威信怡景；广清大道以西至永安路，人民三路以南至清远大道的区域【包括三角上南（旧村）、三角下南村、上阮村、下阮村、中阮村，现代城、盛景楼、优信秀城公馆、云山诗意、云景中汇园（世纪广场）、凤城明珠、世纪花城、新力龙湾、肇锋华府、学联村、联兴村】。</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FangSong_GB2312" w:hAnsi="FangSong_GB2312" w:eastAsia="FangSong_GB2312" w:cs="FangSong_GB2312"/>
          <w:color w:val="000000" w:themeColor="text1"/>
          <w:kern w:val="2"/>
          <w:sz w:val="32"/>
          <w:szCs w:val="32"/>
          <w:lang w:val="en-US" w:eastAsia="zh-CN" w:bidi="ar-SA"/>
          <w14:textFill>
            <w14:solidFill>
              <w14:schemeClr w14:val="tx1"/>
            </w14:solidFill>
          </w14:textFill>
        </w:rPr>
      </w:pPr>
      <w:r>
        <w:rPr>
          <w:rFonts w:hint="eastAsia" w:ascii="FangSong_GB2312" w:hAnsi="FangSong_GB2312" w:eastAsia="FangSong_GB2312" w:cs="FangSong_GB2312"/>
          <w:color w:val="000000" w:themeColor="text1"/>
          <w:kern w:val="2"/>
          <w:sz w:val="32"/>
          <w:szCs w:val="32"/>
          <w:lang w:val="en-US" w:eastAsia="zh-CN" w:bidi="ar-SA"/>
          <w14:textFill>
            <w14:solidFill>
              <w14:schemeClr w14:val="tx1"/>
            </w14:solidFill>
          </w14:textFill>
        </w:rPr>
        <w:t>4.</w:t>
      </w:r>
      <w:r>
        <w:rPr>
          <w:rFonts w:hint="eastAsia" w:ascii="FangSong_GB2312" w:hAnsi="FangSong_GB2312" w:eastAsia="FangSong_GB2312" w:cs="FangSong_GB2312"/>
          <w:color w:val="000000" w:themeColor="text1"/>
          <w:kern w:val="2"/>
          <w:sz w:val="32"/>
          <w:szCs w:val="32"/>
          <w:lang w:val="en-US" w:eastAsia="zh-CN" w:bidi="ar-SA"/>
          <w14:textFill>
            <w14:solidFill>
              <w14:schemeClr w14:val="tx1"/>
            </w14:solidFill>
          </w14:textFill>
        </w:rPr>
        <w:t>清远侨中洲心中学招生范围调整为：洲心社区、塘坦社区、伦洲社区、连石社区、凤凰社区、联岗社区；</w:t>
      </w:r>
      <w:r>
        <w:rPr>
          <w:rFonts w:hint="eastAsia" w:ascii="FangSong_GB2312" w:hAnsi="FangSong_GB2312" w:eastAsia="FangSong_GB2312" w:cs="FangSong_GB2312"/>
          <w:color w:val="000000" w:themeColor="text1"/>
          <w:kern w:val="2"/>
          <w:sz w:val="32"/>
          <w:szCs w:val="32"/>
          <w:lang w:val="en-US" w:eastAsia="zh-CN" w:bidi="ar-SA"/>
          <w14:textFill>
            <w14:solidFill>
              <w14:schemeClr w14:val="tx1"/>
            </w14:solidFill>
          </w14:textFill>
        </w:rPr>
        <w:t>【</w:t>
      </w:r>
      <w:r>
        <w:rPr>
          <w:rFonts w:hint="eastAsia" w:ascii="FangSong_GB2312" w:hAnsi="FangSong_GB2312" w:eastAsia="FangSong_GB2312" w:cs="FangSong_GB2312"/>
          <w:color w:val="000000" w:themeColor="text1"/>
          <w:kern w:val="2"/>
          <w:sz w:val="32"/>
          <w:szCs w:val="32"/>
          <w:lang w:val="en-US" w:eastAsia="zh-CN" w:bidi="ar-SA"/>
          <w14:textFill>
            <w14:solidFill>
              <w14:schemeClr w14:val="tx1"/>
            </w14:solidFill>
          </w14:textFill>
        </w:rPr>
        <w:t>包括维港天悦、中伦东海岸、金逸雅居、朝南·凯旋汇、幸福世家、江湾誉景、和润嘉园、金信南湾、洲心科技园、联湖花园、维港新天地、岭南尚品、金茂公馆、富景天下、安居楼、星月湾豪苑、碧桂园·未来城（新城之光）、碧桂园·名门、恒福君廷、春江湖畔、朝南·燕湖汇、金丰华府、恒裕清华苑；十三号区（包括龙汇领峰、帝景豪园、金信海怡花园、金海湾豪庭、海伦堡·海伦湾）</w:t>
      </w:r>
      <w:r>
        <w:rPr>
          <w:rFonts w:hint="eastAsia" w:ascii="FangSong_GB2312" w:hAnsi="FangSong_GB2312" w:eastAsia="FangSong_GB2312" w:cs="FangSong_GB2312"/>
          <w:color w:val="000000" w:themeColor="text1"/>
          <w:kern w:val="2"/>
          <w:sz w:val="32"/>
          <w:szCs w:val="32"/>
          <w:lang w:val="en-US" w:eastAsia="zh-CN" w:bidi="ar-SA"/>
          <w14:textFill>
            <w14:solidFill>
              <w14:schemeClr w14:val="tx1"/>
            </w14:solidFill>
          </w14:textFill>
        </w:rPr>
        <w:t>】</w:t>
      </w:r>
      <w:r>
        <w:rPr>
          <w:rFonts w:hint="eastAsia" w:ascii="FangSong_GB2312" w:hAnsi="FangSong_GB2312" w:eastAsia="FangSong_GB2312" w:cs="FangSong_GB2312"/>
          <w:color w:val="000000" w:themeColor="text1"/>
          <w:kern w:val="2"/>
          <w:sz w:val="32"/>
          <w:szCs w:val="32"/>
          <w:lang w:val="en-US"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楷体" w:hAnsi="楷体" w:eastAsia="楷体" w:cs="楷体"/>
          <w:color w:val="000000" w:themeColor="text1"/>
          <w:kern w:val="2"/>
          <w:sz w:val="32"/>
          <w:szCs w:val="32"/>
          <w:lang w:val="en-US" w:eastAsia="zh-CN"/>
          <w14:textFill>
            <w14:solidFill>
              <w14:schemeClr w14:val="tx1"/>
            </w14:solidFill>
          </w14:textFill>
        </w:rPr>
      </w:pPr>
      <w:r>
        <w:rPr>
          <w:rFonts w:hint="eastAsia" w:ascii="楷体" w:hAnsi="楷体" w:eastAsia="楷体" w:cs="楷体"/>
          <w:color w:val="000000" w:themeColor="text1"/>
          <w:kern w:val="2"/>
          <w:sz w:val="32"/>
          <w:szCs w:val="32"/>
          <w:lang w:val="en-US" w:eastAsia="zh-CN"/>
          <w14:textFill>
            <w14:solidFill>
              <w14:schemeClr w14:val="tx1"/>
            </w14:solidFill>
          </w14:textFill>
        </w:rPr>
        <w:t>（二）凤城街</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color w:val="000000" w:themeColor="text1"/>
          <w:lang w:val="en-US" w:eastAsia="zh-CN"/>
          <w14:textFill>
            <w14:solidFill>
              <w14:schemeClr w14:val="tx1"/>
            </w14:solidFill>
          </w14:textFill>
        </w:rPr>
      </w:pPr>
      <w:r>
        <w:rPr>
          <w:rFonts w:hint="eastAsia" w:ascii="FangSong_GB2312" w:hAnsi="FangSong_GB2312" w:eastAsia="FangSong_GB2312" w:cs="FangSong_GB2312"/>
          <w:color w:val="000000" w:themeColor="text1"/>
          <w:kern w:val="2"/>
          <w:sz w:val="32"/>
          <w:szCs w:val="32"/>
          <w:lang w:val="en-US" w:eastAsia="zh-CN" w:bidi="ar-SA"/>
          <w14:textFill>
            <w14:solidFill>
              <w14:schemeClr w14:val="tx1"/>
            </w14:solidFill>
          </w14:textFill>
        </w:rPr>
        <w:t>1.飞来湖小学招生范围调整为：松鹤大街以北至飞来南路和飞来北路（清城区部分），古城华景苑和海境界北区以西至田龙村、航运新村；松鹤大街（西端）以南至环城三路，拉尾岗路以西至城西大道。</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FangSong_GB2312" w:hAnsi="FangSong_GB2312" w:eastAsia="FangSong_GB2312" w:cs="FangSong_GB2312"/>
          <w:color w:val="000000" w:themeColor="text1"/>
          <w:kern w:val="2"/>
          <w:sz w:val="32"/>
          <w:szCs w:val="32"/>
          <w:lang w:val="en-US" w:eastAsia="zh-CN" w:bidi="ar-SA"/>
          <w14:textFill>
            <w14:solidFill>
              <w14:schemeClr w14:val="tx1"/>
            </w14:solidFill>
          </w14:textFill>
        </w:rPr>
      </w:pPr>
      <w:r>
        <w:rPr>
          <w:rFonts w:hint="eastAsia" w:ascii="FangSong_GB2312" w:hAnsi="FangSong_GB2312" w:eastAsia="FangSong_GB2312" w:cs="FangSong_GB2312"/>
          <w:color w:val="000000" w:themeColor="text1"/>
          <w:kern w:val="2"/>
          <w:sz w:val="32"/>
          <w:szCs w:val="32"/>
          <w:lang w:val="en-US" w:eastAsia="zh-CN" w:bidi="ar-SA"/>
          <w14:textFill>
            <w14:solidFill>
              <w14:schemeClr w14:val="tx1"/>
            </w14:solidFill>
          </w14:textFill>
        </w:rPr>
        <w:t>2.后街小学招生范围调整为：榨油巷、下廓后街古巷尾巷、甲子楼以西，环城一、二、三路（甲子楼至清远大桥）以南，下廓街顺接沿江西路以北（不包括和富一品），清远大桥以东；城北路以西至西门塘直街，西门塘横街至环城一路；松鹤大街以南至环城二路、环城三路，西门塘直街以西至牛巷路北段。</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FangSong_GB2312" w:hAnsi="FangSong_GB2312" w:eastAsia="FangSong_GB2312" w:cs="FangSong_GB2312"/>
          <w:color w:val="000000" w:themeColor="text1"/>
          <w:kern w:val="2"/>
          <w:sz w:val="32"/>
          <w:szCs w:val="32"/>
          <w:lang w:val="en-US" w:eastAsia="zh-CN" w:bidi="ar-SA"/>
          <w14:textFill>
            <w14:solidFill>
              <w14:schemeClr w14:val="tx1"/>
            </w14:solidFill>
          </w14:textFill>
        </w:rPr>
      </w:pPr>
      <w:r>
        <w:rPr>
          <w:rFonts w:hint="eastAsia" w:ascii="FangSong_GB2312" w:hAnsi="FangSong_GB2312" w:eastAsia="FangSong_GB2312" w:cs="FangSong_GB2312"/>
          <w:color w:val="000000" w:themeColor="text1"/>
          <w:kern w:val="2"/>
          <w:sz w:val="32"/>
          <w:szCs w:val="32"/>
          <w:lang w:val="en-US" w:eastAsia="zh-CN" w:bidi="ar-SA"/>
          <w14:textFill>
            <w14:solidFill>
              <w14:schemeClr w14:val="tx1"/>
            </w14:solidFill>
          </w14:textFill>
        </w:rPr>
        <w:t>3.进修实验小学招生范围调整为：恒丰华庭、雍华庭以东至笔架河（清郊自然村），飞来南路以南至松鹤大街、凤城电力村、昇航丹堤；松鹤大街以南至西门塘横街，西门塘直街以东至松岗路（包括威龙新城、雅居乐苑、嘉乐茗苑、汇侨新城、威龙花园）。</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FangSong_GB2312" w:hAnsi="FangSong_GB2312" w:eastAsia="FangSong_GB2312" w:cs="FangSong_GB2312"/>
          <w:color w:val="000000" w:themeColor="text1"/>
          <w:kern w:val="2"/>
          <w:sz w:val="32"/>
          <w:szCs w:val="32"/>
          <w:lang w:val="en-US" w:eastAsia="zh-CN" w:bidi="ar-SA"/>
          <w14:textFill>
            <w14:solidFill>
              <w14:schemeClr w14:val="tx1"/>
            </w14:solidFill>
          </w14:textFill>
        </w:rPr>
      </w:pPr>
      <w:r>
        <w:rPr>
          <w:rFonts w:hint="eastAsia" w:ascii="FangSong_GB2312" w:hAnsi="FangSong_GB2312" w:eastAsia="FangSong_GB2312" w:cs="FangSong_GB2312"/>
          <w:color w:val="000000" w:themeColor="text1"/>
          <w:kern w:val="2"/>
          <w:sz w:val="32"/>
          <w:szCs w:val="32"/>
          <w:lang w:val="en-US" w:eastAsia="zh-CN" w:bidi="ar-SA"/>
          <w14:textFill>
            <w14:solidFill>
              <w14:schemeClr w14:val="tx1"/>
            </w14:solidFill>
          </w14:textFill>
        </w:rPr>
        <w:t>4.古城小学招生范围调整为：松岗路以东至桥北路，松鹤街以南至麦围大街、时代路（汇祥路）以及古城股民子女。</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FangSong_GB2312" w:hAnsi="FangSong_GB2312" w:eastAsia="FangSong_GB2312" w:cs="FangSong_GB2312"/>
          <w:color w:val="000000" w:themeColor="text1"/>
          <w:kern w:val="2"/>
          <w:sz w:val="32"/>
          <w:szCs w:val="32"/>
          <w:lang w:val="en-US" w:eastAsia="zh-CN" w:bidi="ar-SA"/>
          <w14:textFill>
            <w14:solidFill>
              <w14:schemeClr w14:val="tx1"/>
            </w14:solidFill>
          </w14:textFill>
        </w:rPr>
      </w:pPr>
      <w:r>
        <w:rPr>
          <w:rFonts w:hint="eastAsia" w:ascii="FangSong_GB2312" w:hAnsi="FangSong_GB2312" w:eastAsia="FangSong_GB2312" w:cs="FangSong_GB2312"/>
          <w:color w:val="000000" w:themeColor="text1"/>
          <w:kern w:val="2"/>
          <w:sz w:val="32"/>
          <w:szCs w:val="32"/>
          <w:lang w:val="en-US" w:eastAsia="zh-CN" w:bidi="ar-SA"/>
          <w14:textFill>
            <w14:solidFill>
              <w14:schemeClr w14:val="tx1"/>
            </w14:solidFill>
          </w14:textFill>
        </w:rPr>
        <w:t>5.大观小学招生范围调整为：沿江西路凤城大厦至和富一品；南门街以西至下廓后街古巷尾巷、榨油巷；下濠基以西至环城二路（不包括甲子楼）。</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FangSong_GB2312" w:hAnsi="FangSong_GB2312" w:eastAsia="FangSong_GB2312" w:cs="FangSong_GB2312"/>
          <w:color w:val="000000" w:themeColor="text1"/>
          <w:kern w:val="2"/>
          <w:sz w:val="32"/>
          <w:szCs w:val="32"/>
          <w:lang w:val="en-US" w:eastAsia="zh-CN" w:bidi="ar-SA"/>
          <w14:textFill>
            <w14:solidFill>
              <w14:schemeClr w14:val="tx1"/>
            </w14:solidFill>
          </w14:textFill>
        </w:rPr>
      </w:pPr>
      <w:r>
        <w:rPr>
          <w:rFonts w:hint="eastAsia" w:ascii="FangSong_GB2312" w:hAnsi="FangSong_GB2312" w:eastAsia="FangSong_GB2312" w:cs="FangSong_GB2312"/>
          <w:color w:val="000000" w:themeColor="text1"/>
          <w:kern w:val="2"/>
          <w:sz w:val="32"/>
          <w:szCs w:val="32"/>
          <w:lang w:val="en-US" w:eastAsia="zh-CN" w:bidi="ar-SA"/>
          <w14:textFill>
            <w14:solidFill>
              <w14:schemeClr w14:val="tx1"/>
            </w14:solidFill>
          </w14:textFill>
        </w:rPr>
        <w:t>6.先锋小学招生范围调整为：北门街以西至城北路、城中路，先锋中路（北门街口至富宝轩酒楼）以北至竹仔园路（包括竹仔园北17座）的范围；环城一路以南至先锋中路，下濠基以东至城中路。</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楷体" w:hAnsi="楷体" w:eastAsia="楷体" w:cs="楷体"/>
          <w:color w:val="000000" w:themeColor="text1"/>
          <w:kern w:val="2"/>
          <w:sz w:val="32"/>
          <w:szCs w:val="32"/>
          <w:lang w:val="en-US" w:eastAsia="zh-CN" w:bidi="ar-SA"/>
          <w14:textFill>
            <w14:solidFill>
              <w14:schemeClr w14:val="tx1"/>
            </w14:solidFill>
          </w14:textFill>
        </w:rPr>
      </w:pPr>
      <w:bookmarkStart w:id="0" w:name="OLE_LINK3"/>
      <w:r>
        <w:rPr>
          <w:rFonts w:hint="eastAsia" w:ascii="楷体" w:hAnsi="楷体" w:eastAsia="楷体" w:cs="楷体"/>
          <w:color w:val="000000" w:themeColor="text1"/>
          <w:kern w:val="2"/>
          <w:sz w:val="32"/>
          <w:szCs w:val="32"/>
          <w:lang w:val="en-US" w:eastAsia="zh-CN" w:bidi="ar-SA"/>
          <w14:textFill>
            <w14:solidFill>
              <w14:schemeClr w14:val="tx1"/>
            </w14:solidFill>
          </w14:textFill>
        </w:rPr>
        <w:t>（三）东城街</w:t>
      </w:r>
    </w:p>
    <w:p>
      <w:pPr>
        <w:ind w:firstLine="640" w:firstLineChars="200"/>
        <w:rPr>
          <w:rFonts w:hint="eastAsia" w:ascii="FangSong_GB2312" w:hAnsi="FangSong_GB2312" w:eastAsia="FangSong_GB2312" w:cs="FangSong_GB2312"/>
          <w:color w:val="000000" w:themeColor="text1"/>
          <w:kern w:val="2"/>
          <w:sz w:val="32"/>
          <w:szCs w:val="32"/>
          <w:lang w:val="en-US" w:eastAsia="zh-CN" w:bidi="ar-SA"/>
          <w14:textFill>
            <w14:solidFill>
              <w14:schemeClr w14:val="tx1"/>
            </w14:solidFill>
          </w14:textFill>
        </w:rPr>
      </w:pPr>
      <w:bookmarkStart w:id="1" w:name="OLE_LINK4"/>
      <w:r>
        <w:rPr>
          <w:rFonts w:hint="eastAsia" w:ascii="FangSong_GB2312" w:hAnsi="FangSong_GB2312" w:eastAsia="FangSong_GB2312" w:cs="FangSong_GB2312"/>
          <w:color w:val="000000" w:themeColor="text1"/>
          <w:kern w:val="2"/>
          <w:sz w:val="32"/>
          <w:szCs w:val="32"/>
          <w:lang w:val="en-US" w:eastAsia="zh-CN" w:bidi="ar-SA"/>
          <w14:textFill>
            <w14:solidFill>
              <w14:schemeClr w14:val="tx1"/>
            </w14:solidFill>
          </w14:textFill>
        </w:rPr>
        <w:t>1.松苏岭学校（小学部）招生范围为：清晖北路、凤翔北路以西至锦江豪苑、锦江豪庭，松苏岭以南至清飞路、院南二路（即包括锦江豪苑、锦江豪庭、阳光嘉园、凯景中央首座、碧桂园江与峸三期、金丰·壹方江山、合头村）。</w:t>
      </w:r>
    </w:p>
    <w:p>
      <w:pPr>
        <w:ind w:firstLine="640" w:firstLineChars="200"/>
        <w:rPr>
          <w:rFonts w:hint="eastAsia" w:ascii="FangSong_GB2312" w:hAnsi="FangSong_GB2312" w:eastAsia="FangSong_GB2312" w:cs="FangSong_GB2312"/>
          <w:color w:val="000000" w:themeColor="text1"/>
          <w:kern w:val="2"/>
          <w:sz w:val="32"/>
          <w:szCs w:val="32"/>
          <w:lang w:val="en-US" w:eastAsia="zh-CN" w:bidi="ar-SA"/>
          <w14:textFill>
            <w14:solidFill>
              <w14:schemeClr w14:val="tx1"/>
            </w14:solidFill>
          </w14:textFill>
        </w:rPr>
      </w:pPr>
      <w:r>
        <w:rPr>
          <w:rFonts w:hint="eastAsia" w:ascii="FangSong_GB2312" w:hAnsi="FangSong_GB2312" w:eastAsia="FangSong_GB2312" w:cs="FangSong_GB2312"/>
          <w:color w:val="000000" w:themeColor="text1"/>
          <w:kern w:val="2"/>
          <w:sz w:val="32"/>
          <w:szCs w:val="32"/>
          <w:lang w:val="en-US" w:eastAsia="zh-CN" w:bidi="ar-SA"/>
          <w14:textFill>
            <w14:solidFill>
              <w14:schemeClr w14:val="tx1"/>
            </w14:solidFill>
          </w14:textFill>
        </w:rPr>
        <w:t>2.清飞小学招生范围调整为：凤翔北路以东至清晖北路，清飞路以南至沿江中路（包括保利天汇、碧桂园江与峸二期）；红旗路以南至清飞路，清晖北路以西至福龙路（包括碧桂园江与峸一期）。</w:t>
      </w:r>
    </w:p>
    <w:bookmarkEnd w:id="0"/>
    <w:bookmarkEnd w:id="1"/>
    <w:p>
      <w:pPr>
        <w:pStyle w:val="2"/>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rPr>
          <w:rFonts w:hint="eastAsia" w:ascii="黑体" w:hAnsi="黑体" w:eastAsia="黑体" w:cs="黑体"/>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三、清城区镇街公办小学撤并方案</w:t>
      </w:r>
    </w:p>
    <w:tbl>
      <w:tblPr>
        <w:tblStyle w:val="5"/>
        <w:tblW w:w="840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75"/>
        <w:gridCol w:w="737"/>
        <w:gridCol w:w="3150"/>
        <w:gridCol w:w="374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8404" w:type="dxa"/>
            <w:gridSpan w:val="4"/>
            <w:tcBorders>
              <w:top w:val="nil"/>
              <w:left w:val="nil"/>
              <w:bottom w:val="nil"/>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b/>
                <w:bCs/>
                <w:i w:val="0"/>
                <w:iCs w:val="0"/>
                <w:color w:val="000000" w:themeColor="text1"/>
                <w:sz w:val="28"/>
                <w:szCs w:val="28"/>
                <w:u w:val="none"/>
                <w14:textFill>
                  <w14:solidFill>
                    <w14:schemeClr w14:val="tx1"/>
                  </w14:solidFill>
                </w14:textFill>
              </w:rPr>
            </w:pPr>
            <w:r>
              <w:rPr>
                <w:rFonts w:hint="eastAsia" w:ascii="楷体_GB2312" w:hAnsi="楷体_GB2312" w:eastAsia="楷体_GB2312" w:cs="楷体_GB2312"/>
                <w:b w:val="0"/>
                <w:bCs w:val="0"/>
                <w:i w:val="0"/>
                <w:iCs w:val="0"/>
                <w:color w:val="000000" w:themeColor="text1"/>
                <w:kern w:val="0"/>
                <w:sz w:val="32"/>
                <w:szCs w:val="32"/>
                <w:u w:val="none"/>
                <w:lang w:val="en-US" w:eastAsia="zh-CN" w:bidi="ar"/>
                <w14:textFill>
                  <w14:solidFill>
                    <w14:schemeClr w14:val="tx1"/>
                  </w14:solidFill>
                </w14:textFill>
              </w:rPr>
              <w:t>2026年秋季清城区公办小学（教学点）撤并一览表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jc w:val="center"/>
        </w:trPr>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镇街</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序号</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学校</w:t>
            </w:r>
          </w:p>
        </w:tc>
        <w:tc>
          <w:tcPr>
            <w:tcW w:w="3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拟撤并入学校和时间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9" w:hRule="atLeast"/>
          <w:jc w:val="center"/>
        </w:trPr>
        <w:tc>
          <w:tcPr>
            <w:tcW w:w="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东城</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1</w:t>
            </w:r>
          </w:p>
        </w:tc>
        <w:tc>
          <w:tcPr>
            <w:tcW w:w="31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东城街新桥学校（小学部）</w:t>
            </w:r>
          </w:p>
        </w:tc>
        <w:tc>
          <w:tcPr>
            <w:tcW w:w="3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东城街内其他小学 2026年秋季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7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cente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横荷</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cente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1</w:t>
            </w:r>
          </w:p>
        </w:tc>
        <w:tc>
          <w:tcPr>
            <w:tcW w:w="31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cente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横荷街佛祖小学</w:t>
            </w:r>
          </w:p>
        </w:tc>
        <w:tc>
          <w:tcPr>
            <w:tcW w:w="3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cente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横荷街百加小学 2026年秋季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cente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cente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2</w:t>
            </w:r>
          </w:p>
        </w:tc>
        <w:tc>
          <w:tcPr>
            <w:tcW w:w="31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cente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横荷街青山小学</w:t>
            </w:r>
          </w:p>
        </w:tc>
        <w:tc>
          <w:tcPr>
            <w:tcW w:w="3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cente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横荷街中心小学 2026年秋季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7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cente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龙塘</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cente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1</w:t>
            </w:r>
          </w:p>
        </w:tc>
        <w:tc>
          <w:tcPr>
            <w:tcW w:w="31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cente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龙塘镇陂坑小学</w:t>
            </w:r>
          </w:p>
        </w:tc>
        <w:tc>
          <w:tcPr>
            <w:tcW w:w="3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cente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清城区阳光学校 2026年秋季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cente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cente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2</w:t>
            </w:r>
          </w:p>
        </w:tc>
        <w:tc>
          <w:tcPr>
            <w:tcW w:w="31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cente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龙塘镇民平小学</w:t>
            </w:r>
          </w:p>
        </w:tc>
        <w:tc>
          <w:tcPr>
            <w:tcW w:w="3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cente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龙塘镇中心小学 2026年秋季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5" w:hRule="atLeast"/>
          <w:jc w:val="center"/>
        </w:trPr>
        <w:tc>
          <w:tcPr>
            <w:tcW w:w="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cente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cente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3</w:t>
            </w:r>
          </w:p>
        </w:tc>
        <w:tc>
          <w:tcPr>
            <w:tcW w:w="31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cente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龙塘镇长冲小学</w:t>
            </w:r>
          </w:p>
        </w:tc>
        <w:tc>
          <w:tcPr>
            <w:tcW w:w="3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cente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华南师范大学附属清远高新学校（小学部） 2026年秋季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775" w:type="dxa"/>
            <w:vMerge w:val="restart"/>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cente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源潭</w:t>
            </w:r>
          </w:p>
        </w:tc>
        <w:tc>
          <w:tcPr>
            <w:tcW w:w="737"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cente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1</w:t>
            </w:r>
          </w:p>
        </w:tc>
        <w:tc>
          <w:tcPr>
            <w:tcW w:w="3150"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cente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源潭镇台前小学松塘教学点</w:t>
            </w:r>
          </w:p>
        </w:tc>
        <w:tc>
          <w:tcPr>
            <w:tcW w:w="3742"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cente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源潭镇台前小学 2026年秋季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775"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2</w:t>
            </w:r>
          </w:p>
        </w:tc>
        <w:tc>
          <w:tcPr>
            <w:tcW w:w="31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源潭镇大龙小学联丰教学点</w:t>
            </w:r>
          </w:p>
        </w:tc>
        <w:tc>
          <w:tcPr>
            <w:tcW w:w="3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源潭镇大龙小学 2026年秋季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775"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3</w:t>
            </w:r>
          </w:p>
        </w:tc>
        <w:tc>
          <w:tcPr>
            <w:tcW w:w="31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源潭镇连安小学联塘教学点</w:t>
            </w:r>
          </w:p>
        </w:tc>
        <w:tc>
          <w:tcPr>
            <w:tcW w:w="37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源潭镇连安小学 2026年秋季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775"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pPr>
          </w:p>
        </w:tc>
        <w:tc>
          <w:tcPr>
            <w:tcW w:w="737"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4</w:t>
            </w:r>
          </w:p>
        </w:tc>
        <w:tc>
          <w:tcPr>
            <w:tcW w:w="3150"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源潭镇连安小学东坑教学点</w:t>
            </w:r>
          </w:p>
        </w:tc>
        <w:tc>
          <w:tcPr>
            <w:tcW w:w="3742"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left"/>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7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石角</w:t>
            </w:r>
          </w:p>
        </w:tc>
        <w:tc>
          <w:tcPr>
            <w:tcW w:w="73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1</w:t>
            </w:r>
          </w:p>
        </w:tc>
        <w:tc>
          <w:tcPr>
            <w:tcW w:w="31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石角镇横石小学</w:t>
            </w:r>
          </w:p>
        </w:tc>
        <w:tc>
          <w:tcPr>
            <w:tcW w:w="374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石角镇中心小学 2026年秋季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775"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cente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pPr>
          </w:p>
        </w:tc>
        <w:tc>
          <w:tcPr>
            <w:tcW w:w="737"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2</w:t>
            </w:r>
          </w:p>
        </w:tc>
        <w:tc>
          <w:tcPr>
            <w:tcW w:w="3150"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石角镇界牌小学</w:t>
            </w:r>
          </w:p>
        </w:tc>
        <w:tc>
          <w:tcPr>
            <w:tcW w:w="3742" w:type="dxa"/>
            <w:vMerge w:val="continue"/>
            <w:tcBorders>
              <w:top w:val="single" w:color="auto"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left"/>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775"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cente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3</w:t>
            </w:r>
          </w:p>
        </w:tc>
        <w:tc>
          <w:tcPr>
            <w:tcW w:w="31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石角镇民安小学</w:t>
            </w:r>
          </w:p>
        </w:tc>
        <w:tc>
          <w:tcPr>
            <w:tcW w:w="3742"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left"/>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775"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cente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4</w:t>
            </w:r>
          </w:p>
        </w:tc>
        <w:tc>
          <w:tcPr>
            <w:tcW w:w="31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石角镇马头小学</w:t>
            </w:r>
          </w:p>
        </w:tc>
        <w:tc>
          <w:tcPr>
            <w:tcW w:w="37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清城区石龙学校 2026年秋季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775"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cente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5</w:t>
            </w:r>
          </w:p>
        </w:tc>
        <w:tc>
          <w:tcPr>
            <w:tcW w:w="31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石角镇石岐小学</w:t>
            </w:r>
          </w:p>
        </w:tc>
        <w:tc>
          <w:tcPr>
            <w:tcW w:w="37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left"/>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775"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cente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6</w:t>
            </w:r>
          </w:p>
        </w:tc>
        <w:tc>
          <w:tcPr>
            <w:tcW w:w="31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石角镇七星小学</w:t>
            </w:r>
          </w:p>
        </w:tc>
        <w:tc>
          <w:tcPr>
            <w:tcW w:w="37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left"/>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jc w:val="center"/>
        </w:trPr>
        <w:tc>
          <w:tcPr>
            <w:tcW w:w="775"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cente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7</w:t>
            </w:r>
          </w:p>
        </w:tc>
        <w:tc>
          <w:tcPr>
            <w:tcW w:w="31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石角镇香港劳工子弟田心希望学校沙坑教学点</w:t>
            </w:r>
          </w:p>
        </w:tc>
        <w:tc>
          <w:tcPr>
            <w:tcW w:w="3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清城区广清玉岩学校 2026年秋季</w:t>
            </w:r>
          </w:p>
        </w:tc>
      </w:tr>
    </w:tbl>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楷体" w:hAnsi="楷体" w:eastAsia="楷体" w:cs="楷体"/>
          <w:color w:val="000000" w:themeColor="text1"/>
          <w:kern w:val="2"/>
          <w:sz w:val="32"/>
          <w:szCs w:val="32"/>
          <w:lang w:val="en-US" w:eastAsia="zh-CN" w:bidi="ar-SA"/>
          <w14:textFill>
            <w14:solidFill>
              <w14:schemeClr w14:val="tx1"/>
            </w14:solidFill>
          </w14:textFill>
        </w:rPr>
      </w:pPr>
      <w:r>
        <w:rPr>
          <w:rFonts w:hint="eastAsia" w:ascii="楷体" w:hAnsi="楷体" w:eastAsia="楷体" w:cs="楷体"/>
          <w:color w:val="000000" w:themeColor="text1"/>
          <w:kern w:val="2"/>
          <w:sz w:val="32"/>
          <w:szCs w:val="32"/>
          <w:lang w:val="en-US" w:eastAsia="zh-CN" w:bidi="ar-SA"/>
          <w14:textFill>
            <w14:solidFill>
              <w14:schemeClr w14:val="tx1"/>
            </w14:solidFill>
          </w14:textFill>
        </w:rPr>
        <w:t>具体撤并及招生范围调整方案说明：</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楷体" w:hAnsi="楷体" w:eastAsia="楷体" w:cs="楷体"/>
          <w:color w:val="000000" w:themeColor="text1"/>
          <w:kern w:val="2"/>
          <w:sz w:val="32"/>
          <w:szCs w:val="32"/>
          <w:lang w:val="en-US" w:eastAsia="zh-CN" w:bidi="ar-SA"/>
          <w14:textFill>
            <w14:solidFill>
              <w14:schemeClr w14:val="tx1"/>
            </w14:solidFill>
          </w14:textFill>
        </w:rPr>
      </w:pPr>
      <w:r>
        <w:rPr>
          <w:rFonts w:hint="eastAsia" w:ascii="楷体" w:hAnsi="楷体" w:eastAsia="楷体" w:cs="楷体"/>
          <w:color w:val="000000" w:themeColor="text1"/>
          <w:kern w:val="2"/>
          <w:sz w:val="32"/>
          <w:szCs w:val="32"/>
          <w:lang w:val="en-US" w:eastAsia="zh-CN" w:bidi="ar-SA"/>
          <w14:textFill>
            <w14:solidFill>
              <w14:schemeClr w14:val="tx1"/>
            </w14:solidFill>
          </w14:textFill>
        </w:rPr>
        <w:t>东城街</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FangSong_GB2312" w:hAnsi="FangSong_GB2312" w:eastAsia="FangSong_GB2312" w:cs="FangSong_GB2312"/>
          <w:color w:val="000000" w:themeColor="text1"/>
          <w:kern w:val="2"/>
          <w:sz w:val="32"/>
          <w:szCs w:val="32"/>
          <w:lang w:val="en-US" w:eastAsia="zh-CN" w:bidi="ar-SA"/>
          <w14:textFill>
            <w14:solidFill>
              <w14:schemeClr w14:val="tx1"/>
            </w14:solidFill>
          </w14:textFill>
        </w:rPr>
      </w:pPr>
      <w:r>
        <w:rPr>
          <w:rFonts w:hint="eastAsia" w:ascii="FangSong_GB2312" w:hAnsi="FangSong_GB2312" w:eastAsia="FangSong_GB2312" w:cs="FangSong_GB2312"/>
          <w:color w:val="000000" w:themeColor="text1"/>
          <w:kern w:val="2"/>
          <w:sz w:val="32"/>
          <w:szCs w:val="32"/>
          <w:lang w:val="en-US" w:eastAsia="zh-CN" w:bidi="ar-SA"/>
          <w14:textFill>
            <w14:solidFill>
              <w14:schemeClr w14:val="tx1"/>
            </w14:solidFill>
          </w14:textFill>
        </w:rPr>
        <w:t>1.撤销东城街新桥学校（小学部），东城街新桥学校改为完全初级中学，原东城街新桥学校（小学部）招生范围以文洞河为界，以东范围纳入东城街江埗小学的招生范围，以西范围纳入东城街石板小学的招生范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FangSong_GB2312" w:hAnsi="FangSong_GB2312" w:eastAsia="FangSong_GB2312" w:cs="FangSong_GB2312"/>
          <w:color w:val="000000" w:themeColor="text1"/>
          <w:kern w:val="2"/>
          <w:sz w:val="32"/>
          <w:szCs w:val="32"/>
          <w:lang w:val="en-US" w:eastAsia="zh-CN" w:bidi="ar-SA"/>
          <w14:textFill>
            <w14:solidFill>
              <w14:schemeClr w14:val="tx1"/>
            </w14:solidFill>
          </w14:textFill>
        </w:rPr>
      </w:pPr>
      <w:r>
        <w:rPr>
          <w:rFonts w:hint="eastAsia" w:ascii="FangSong_GB2312" w:hAnsi="FangSong_GB2312" w:eastAsia="FangSong_GB2312" w:cs="FangSong_GB2312"/>
          <w:color w:val="000000" w:themeColor="text1"/>
          <w:kern w:val="2"/>
          <w:sz w:val="32"/>
          <w:szCs w:val="32"/>
          <w:lang w:val="en-US" w:eastAsia="zh-CN" w:bidi="ar-SA"/>
          <w14:textFill>
            <w14:solidFill>
              <w14:schemeClr w14:val="tx1"/>
            </w14:solidFill>
          </w14:textFill>
        </w:rPr>
        <w:t>（1）东城街江埗小学招生范围调整为：江埗村委会辖区及文洞河以东的新桥村委会辖区以及黄金㘵村委会辖区之原黄金㘵范围。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color w:val="000000" w:themeColor="text1"/>
          <w:lang w:val="en-US" w:eastAsia="zh-CN"/>
          <w14:textFill>
            <w14:solidFill>
              <w14:schemeClr w14:val="tx1"/>
            </w14:solidFill>
          </w14:textFill>
        </w:rPr>
      </w:pPr>
      <w:r>
        <w:rPr>
          <w:rFonts w:hint="eastAsia" w:ascii="FangSong_GB2312" w:hAnsi="FangSong_GB2312" w:eastAsia="FangSong_GB2312" w:cs="FangSong_GB2312"/>
          <w:color w:val="000000" w:themeColor="text1"/>
          <w:kern w:val="2"/>
          <w:sz w:val="32"/>
          <w:szCs w:val="32"/>
          <w:lang w:val="en-US" w:eastAsia="zh-CN" w:bidi="ar-SA"/>
          <w14:textFill>
            <w14:solidFill>
              <w14:schemeClr w14:val="tx1"/>
            </w14:solidFill>
          </w14:textFill>
        </w:rPr>
        <w:t>（2）东城街石板小学招生范围调整为：凤翔北路以东至文洞河（含长埔甲化岭、石板村委辖区、保利奥体大都汇、新星村委辖区及文洞河以西的新桥村委辖区的范围）</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楷体" w:hAnsi="楷体" w:eastAsia="楷体" w:cs="楷体"/>
          <w:color w:val="000000" w:themeColor="text1"/>
          <w:kern w:val="2"/>
          <w:sz w:val="32"/>
          <w:szCs w:val="32"/>
          <w:lang w:val="en-US" w:eastAsia="zh-CN" w:bidi="ar-SA"/>
          <w14:textFill>
            <w14:solidFill>
              <w14:schemeClr w14:val="tx1"/>
            </w14:solidFill>
          </w14:textFill>
        </w:rPr>
      </w:pPr>
      <w:r>
        <w:rPr>
          <w:rFonts w:hint="eastAsia" w:ascii="楷体" w:hAnsi="楷体" w:eastAsia="楷体" w:cs="楷体"/>
          <w:color w:val="000000" w:themeColor="text1"/>
          <w:kern w:val="2"/>
          <w:sz w:val="32"/>
          <w:szCs w:val="32"/>
          <w:lang w:val="en-US" w:eastAsia="zh-CN" w:bidi="ar-SA"/>
          <w14:textFill>
            <w14:solidFill>
              <w14:schemeClr w14:val="tx1"/>
            </w14:solidFill>
          </w14:textFill>
        </w:rPr>
        <w:t>（二）横荷街</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FangSong_GB2312" w:hAnsi="FangSong_GB2312" w:eastAsia="FangSong_GB2312" w:cs="FangSong_GB2312"/>
          <w:color w:val="000000" w:themeColor="text1"/>
          <w:kern w:val="2"/>
          <w:sz w:val="32"/>
          <w:szCs w:val="32"/>
          <w:lang w:val="en-US" w:eastAsia="zh-CN" w:bidi="ar-SA"/>
          <w14:textFill>
            <w14:solidFill>
              <w14:schemeClr w14:val="tx1"/>
            </w14:solidFill>
          </w14:textFill>
        </w:rPr>
      </w:pPr>
      <w:r>
        <w:rPr>
          <w:rFonts w:hint="eastAsia" w:ascii="FangSong_GB2312" w:hAnsi="FangSong_GB2312" w:eastAsia="FangSong_GB2312" w:cs="FangSong_GB2312"/>
          <w:color w:val="000000" w:themeColor="text1"/>
          <w:kern w:val="2"/>
          <w:sz w:val="32"/>
          <w:szCs w:val="32"/>
          <w:lang w:val="en-US" w:eastAsia="zh-CN" w:bidi="ar-SA"/>
          <w14:textFill>
            <w14:solidFill>
              <w14:schemeClr w14:val="tx1"/>
            </w14:solidFill>
          </w14:textFill>
        </w:rPr>
        <w:t>1.撤销横荷街青山小学，纳入横荷街中心小学的招生范围。</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FangSong_GB2312" w:hAnsi="FangSong_GB2312" w:eastAsia="FangSong_GB2312" w:cs="FangSong_GB2312"/>
          <w:color w:val="000000" w:themeColor="text1"/>
          <w:kern w:val="2"/>
          <w:sz w:val="32"/>
          <w:szCs w:val="32"/>
          <w:lang w:val="en-US" w:eastAsia="zh-CN" w:bidi="ar-SA"/>
          <w14:textFill>
            <w14:solidFill>
              <w14:schemeClr w14:val="tx1"/>
            </w14:solidFill>
          </w14:textFill>
        </w:rPr>
      </w:pPr>
      <w:r>
        <w:rPr>
          <w:rFonts w:hint="eastAsia" w:ascii="FangSong_GB2312" w:hAnsi="FangSong_GB2312" w:eastAsia="FangSong_GB2312" w:cs="FangSong_GB2312"/>
          <w:color w:val="000000" w:themeColor="text1"/>
          <w:kern w:val="2"/>
          <w:sz w:val="32"/>
          <w:szCs w:val="32"/>
          <w:lang w:val="en-US" w:eastAsia="zh-CN" w:bidi="ar-SA"/>
          <w14:textFill>
            <w14:solidFill>
              <w14:schemeClr w14:val="tx1"/>
            </w14:solidFill>
          </w14:textFill>
        </w:rPr>
        <w:t>横荷街中心小学招生范围调整为：横荷居委会、打古居委会部分村（富强小学范围外的村）、玉塘村委会、车头村委会、荷兴广场、金荷花园、荷兴城市花园、中兴豪庭、天荷1号等；青山村委会、大有村委会、赤岗部分村（湴井、大湾、大西、大东、大南、向北、福全岗近防汛路部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FangSong_GB2312" w:hAnsi="FangSong_GB2312" w:eastAsia="FangSong_GB2312" w:cs="FangSong_GB2312"/>
          <w:color w:val="000000" w:themeColor="text1"/>
          <w:kern w:val="2"/>
          <w:sz w:val="32"/>
          <w:szCs w:val="32"/>
          <w:lang w:val="en-US" w:eastAsia="zh-CN" w:bidi="ar-SA"/>
          <w14:textFill>
            <w14:solidFill>
              <w14:schemeClr w14:val="tx1"/>
            </w14:solidFill>
          </w14:textFill>
        </w:rPr>
      </w:pPr>
      <w:r>
        <w:rPr>
          <w:rFonts w:hint="eastAsia" w:ascii="FangSong_GB2312" w:hAnsi="FangSong_GB2312" w:eastAsia="FangSong_GB2312" w:cs="FangSong_GB2312"/>
          <w:color w:val="000000" w:themeColor="text1"/>
          <w:kern w:val="2"/>
          <w:sz w:val="32"/>
          <w:szCs w:val="32"/>
          <w:lang w:val="en-US" w:eastAsia="zh-CN" w:bidi="ar-SA"/>
          <w14:textFill>
            <w14:solidFill>
              <w14:schemeClr w14:val="tx1"/>
            </w14:solidFill>
          </w14:textFill>
        </w:rPr>
        <w:t>2.撤销横荷街佛祖小学，纳入横荷街百加小学的招生范围。</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FangSong_GB2312" w:hAnsi="FangSong_GB2312" w:eastAsia="FangSong_GB2312" w:cs="FangSong_GB2312"/>
          <w:color w:val="000000" w:themeColor="text1"/>
          <w:kern w:val="2"/>
          <w:sz w:val="32"/>
          <w:szCs w:val="32"/>
          <w:lang w:val="en-US" w:eastAsia="zh-CN" w:bidi="ar-SA"/>
          <w14:textFill>
            <w14:solidFill>
              <w14:schemeClr w14:val="tx1"/>
            </w14:solidFill>
          </w14:textFill>
        </w:rPr>
      </w:pPr>
      <w:r>
        <w:rPr>
          <w:rFonts w:hint="eastAsia" w:ascii="FangSong_GB2312" w:hAnsi="FangSong_GB2312" w:eastAsia="FangSong_GB2312" w:cs="FangSong_GB2312"/>
          <w:color w:val="000000" w:themeColor="text1"/>
          <w:kern w:val="2"/>
          <w:sz w:val="32"/>
          <w:szCs w:val="32"/>
          <w:lang w:val="en-US" w:eastAsia="zh-CN" w:bidi="ar-SA"/>
          <w14:textFill>
            <w14:solidFill>
              <w14:schemeClr w14:val="tx1"/>
            </w14:solidFill>
          </w14:textFill>
        </w:rPr>
        <w:t>横荷街百加小学招生范围调整为：百加居委会、百加集镇、九四〇地质队、富雅名轩、横荷街财政局宿舍、力高君誉府、碧桂园星钻、高新雅居、汇信华府、广清大道以东属横荷地段的楼盘（山水维港星悦、豪源美居、星河悦城、柏林公馆、锦泰城际壹号、海港城新干线）、创兴文华里等。佛祖居委会、万家福、华美居、高新一号、阳光雅轩、朝南康城、海琴湾等。</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楷体" w:hAnsi="楷体" w:eastAsia="楷体" w:cs="楷体"/>
          <w:color w:val="000000" w:themeColor="text1"/>
          <w:kern w:val="2"/>
          <w:sz w:val="32"/>
          <w:szCs w:val="32"/>
          <w:lang w:val="en-US" w:eastAsia="zh-CN" w:bidi="ar-SA"/>
          <w14:textFill>
            <w14:solidFill>
              <w14:schemeClr w14:val="tx1"/>
            </w14:solidFill>
          </w14:textFill>
        </w:rPr>
      </w:pPr>
      <w:r>
        <w:rPr>
          <w:rFonts w:hint="eastAsia" w:ascii="楷体" w:hAnsi="楷体" w:eastAsia="楷体" w:cs="楷体"/>
          <w:color w:val="000000" w:themeColor="text1"/>
          <w:kern w:val="2"/>
          <w:sz w:val="32"/>
          <w:szCs w:val="32"/>
          <w:lang w:val="en-US" w:eastAsia="zh-CN" w:bidi="ar-SA"/>
          <w14:textFill>
            <w14:solidFill>
              <w14:schemeClr w14:val="tx1"/>
            </w14:solidFill>
          </w14:textFill>
        </w:rPr>
        <w:t>（三）龙塘镇</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FangSong_GB2312" w:hAnsi="FangSong_GB2312" w:eastAsia="FangSong_GB2312" w:cs="FangSong_GB2312"/>
          <w:color w:val="000000" w:themeColor="text1"/>
          <w:kern w:val="2"/>
          <w:sz w:val="32"/>
          <w:szCs w:val="32"/>
          <w:lang w:val="en-US" w:eastAsia="zh-CN" w:bidi="ar-SA"/>
          <w14:textFill>
            <w14:solidFill>
              <w14:schemeClr w14:val="tx1"/>
            </w14:solidFill>
          </w14:textFill>
        </w:rPr>
      </w:pPr>
      <w:bookmarkStart w:id="2" w:name="OLE_LINK2"/>
      <w:r>
        <w:rPr>
          <w:rFonts w:hint="eastAsia" w:ascii="FangSong_GB2312" w:hAnsi="FangSong_GB2312" w:eastAsia="FangSong_GB2312" w:cs="FangSong_GB2312"/>
          <w:color w:val="000000" w:themeColor="text1"/>
          <w:kern w:val="2"/>
          <w:sz w:val="32"/>
          <w:szCs w:val="32"/>
          <w:lang w:val="en-US" w:eastAsia="zh-CN" w:bidi="ar-SA"/>
          <w14:textFill>
            <w14:solidFill>
              <w14:schemeClr w14:val="tx1"/>
            </w14:solidFill>
          </w14:textFill>
        </w:rPr>
        <w:t>1.撤销龙塘镇陂坑小学，纳入清城区阳光学校的招生范围。</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FangSong_GB2312" w:hAnsi="FangSong_GB2312" w:eastAsia="FangSong_GB2312" w:cs="FangSong_GB2312"/>
          <w:color w:val="000000" w:themeColor="text1"/>
          <w:kern w:val="2"/>
          <w:sz w:val="32"/>
          <w:szCs w:val="32"/>
          <w:lang w:val="en-US" w:eastAsia="zh-CN" w:bidi="ar-SA"/>
          <w14:textFill>
            <w14:solidFill>
              <w14:schemeClr w14:val="tx1"/>
            </w14:solidFill>
          </w14:textFill>
        </w:rPr>
      </w:pPr>
      <w:r>
        <w:rPr>
          <w:rFonts w:hint="eastAsia" w:ascii="FangSong_GB2312" w:hAnsi="FangSong_GB2312" w:eastAsia="FangSong_GB2312" w:cs="FangSong_GB2312"/>
          <w:color w:val="000000" w:themeColor="text1"/>
          <w:kern w:val="2"/>
          <w:sz w:val="32"/>
          <w:szCs w:val="32"/>
          <w:lang w:val="en-US" w:eastAsia="zh-CN" w:bidi="ar-SA"/>
          <w14:textFill>
            <w14:solidFill>
              <w14:schemeClr w14:val="tx1"/>
            </w14:solidFill>
          </w14:textFill>
        </w:rPr>
        <w:t>清城区阳光学校招生范围调整为：</w:t>
      </w:r>
      <w:r>
        <w:rPr>
          <w:rFonts w:hint="eastAsia" w:ascii="仿宋_GB2312" w:hAnsi="仿宋_GB2312" w:eastAsia="仿宋_GB2312" w:cs="仿宋_GB2312"/>
          <w:color w:val="000000" w:themeColor="text1"/>
          <w:sz w:val="32"/>
          <w:szCs w:val="32"/>
          <w:u w:val="none" w:color="auto"/>
          <w:lang w:val="en-US" w:eastAsia="zh-CN"/>
          <w14:textFill>
            <w14:solidFill>
              <w14:schemeClr w14:val="tx1"/>
            </w14:solidFill>
          </w14:textFill>
        </w:rPr>
        <w:t>阳光100住宅小区，龙塘镇陂坑社区辖区内的各村小组、银源工业开发区。</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FangSong_GB2312" w:hAnsi="FangSong_GB2312" w:eastAsia="FangSong_GB2312" w:cs="FangSong_GB2312"/>
          <w:color w:val="000000" w:themeColor="text1"/>
          <w:kern w:val="2"/>
          <w:sz w:val="32"/>
          <w:szCs w:val="32"/>
          <w:lang w:val="en-US" w:eastAsia="zh-CN" w:bidi="ar-SA"/>
          <w14:textFill>
            <w14:solidFill>
              <w14:schemeClr w14:val="tx1"/>
            </w14:solidFill>
          </w14:textFill>
        </w:rPr>
      </w:pPr>
      <w:r>
        <w:rPr>
          <w:rFonts w:hint="eastAsia" w:ascii="FangSong_GB2312" w:hAnsi="FangSong_GB2312" w:eastAsia="FangSong_GB2312" w:cs="FangSong_GB2312"/>
          <w:color w:val="000000" w:themeColor="text1"/>
          <w:kern w:val="2"/>
          <w:sz w:val="32"/>
          <w:szCs w:val="32"/>
          <w:lang w:val="en-US" w:eastAsia="zh-CN" w:bidi="ar-SA"/>
          <w14:textFill>
            <w14:solidFill>
              <w14:schemeClr w14:val="tx1"/>
            </w14:solidFill>
          </w14:textFill>
        </w:rPr>
        <w:t>2.撤销龙塘镇民平小学，纳入龙塘镇中心小学的招生范围。</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FangSong_GB2312" w:hAnsi="FangSong_GB2312" w:eastAsia="FangSong_GB2312" w:cs="FangSong_GB2312"/>
          <w:color w:val="000000" w:themeColor="text1"/>
          <w:kern w:val="2"/>
          <w:sz w:val="32"/>
          <w:szCs w:val="32"/>
          <w:lang w:val="en-US" w:eastAsia="zh-CN" w:bidi="ar-SA"/>
          <w14:textFill>
            <w14:solidFill>
              <w14:schemeClr w14:val="tx1"/>
            </w14:solidFill>
          </w14:textFill>
        </w:rPr>
      </w:pPr>
      <w:r>
        <w:rPr>
          <w:rFonts w:hint="eastAsia" w:ascii="FangSong_GB2312" w:hAnsi="FangSong_GB2312" w:eastAsia="FangSong_GB2312" w:cs="FangSong_GB2312"/>
          <w:color w:val="000000" w:themeColor="text1"/>
          <w:kern w:val="2"/>
          <w:sz w:val="32"/>
          <w:szCs w:val="32"/>
          <w:lang w:val="en-US" w:eastAsia="zh-CN" w:bidi="ar-SA"/>
          <w14:textFill>
            <w14:solidFill>
              <w14:schemeClr w14:val="tx1"/>
            </w14:solidFill>
          </w14:textFill>
        </w:rPr>
        <w:t>龙塘镇中心小学招生范围调整为：</w:t>
      </w:r>
      <w:r>
        <w:rPr>
          <w:rFonts w:hint="eastAsia" w:ascii="仿宋_GB2312" w:hAnsi="仿宋_GB2312" w:eastAsia="仿宋_GB2312" w:cs="仿宋_GB2312"/>
          <w:color w:val="000000" w:themeColor="text1"/>
          <w:sz w:val="32"/>
          <w:szCs w:val="32"/>
          <w:u w:val="none" w:color="auto"/>
          <w:lang w:val="en-US" w:eastAsia="zh-CN"/>
          <w14:textFill>
            <w14:solidFill>
              <w14:schemeClr w14:val="tx1"/>
            </w14:solidFill>
          </w14:textFill>
        </w:rPr>
        <w:t>龙塘社区、石岭社区、新庄社区、云路社区、金沙社区、民平村委会、泗合村委会辖区内各街组、村小组及各住宅小区（包括福林盛景、名业花园、龙禧公馆、大丰豪庭、御景龙城、福泰阳光城、远天世纪城、井岭社区大岭头村、新兴楼、毅力工业园等）</w:t>
      </w:r>
      <w:r>
        <w:rPr>
          <w:rFonts w:hint="eastAsia" w:ascii="FangSong_GB2312" w:hAnsi="FangSong_GB2312" w:eastAsia="FangSong_GB2312" w:cs="FangSong_GB2312"/>
          <w:color w:val="000000" w:themeColor="text1"/>
          <w:kern w:val="2"/>
          <w:sz w:val="32"/>
          <w:szCs w:val="32"/>
          <w:lang w:val="en-US" w:eastAsia="zh-CN" w:bidi="ar-SA"/>
          <w14:textFill>
            <w14:solidFill>
              <w14:schemeClr w14:val="tx1"/>
            </w14:solidFill>
          </w14:textFill>
        </w:rPr>
        <w:t>。</w:t>
      </w:r>
    </w:p>
    <w:bookmarkEnd w:id="2"/>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FangSong_GB2312" w:hAnsi="FangSong_GB2312" w:eastAsia="FangSong_GB2312" w:cs="FangSong_GB2312"/>
          <w:color w:val="000000" w:themeColor="text1"/>
          <w:kern w:val="2"/>
          <w:sz w:val="32"/>
          <w:szCs w:val="32"/>
          <w:lang w:val="en-US" w:eastAsia="zh-CN" w:bidi="ar-SA"/>
          <w14:textFill>
            <w14:solidFill>
              <w14:schemeClr w14:val="tx1"/>
            </w14:solidFill>
          </w14:textFill>
        </w:rPr>
      </w:pPr>
      <w:r>
        <w:rPr>
          <w:rFonts w:hint="eastAsia" w:ascii="FangSong_GB2312" w:hAnsi="FangSong_GB2312" w:eastAsia="FangSong_GB2312" w:cs="FangSong_GB2312"/>
          <w:color w:val="000000" w:themeColor="text1"/>
          <w:kern w:val="2"/>
          <w:sz w:val="32"/>
          <w:szCs w:val="32"/>
          <w:lang w:val="en-US" w:eastAsia="zh-CN" w:bidi="ar-SA"/>
          <w14:textFill>
            <w14:solidFill>
              <w14:schemeClr w14:val="tx1"/>
            </w14:solidFill>
          </w14:textFill>
        </w:rPr>
        <w:t>3.撤销龙塘镇长冲小学，纳入华南师范大学附属清远高新学校（小学部）的招生范围。</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FangSong_GB2312" w:hAnsi="FangSong_GB2312" w:eastAsia="FangSong_GB2312" w:cs="FangSong_GB2312"/>
          <w:color w:val="000000" w:themeColor="text1"/>
          <w:kern w:val="2"/>
          <w:sz w:val="32"/>
          <w:szCs w:val="32"/>
          <w:lang w:val="en-US" w:eastAsia="zh-CN" w:bidi="ar-SA"/>
          <w14:textFill>
            <w14:solidFill>
              <w14:schemeClr w14:val="tx1"/>
            </w14:solidFill>
          </w14:textFill>
        </w:rPr>
      </w:pPr>
      <w:r>
        <w:rPr>
          <w:rFonts w:hint="eastAsia" w:ascii="FangSong_GB2312" w:hAnsi="FangSong_GB2312" w:eastAsia="FangSong_GB2312" w:cs="FangSong_GB2312"/>
          <w:color w:val="000000" w:themeColor="text1"/>
          <w:kern w:val="2"/>
          <w:sz w:val="32"/>
          <w:szCs w:val="32"/>
          <w:lang w:val="en-US" w:eastAsia="zh-CN" w:bidi="ar-SA"/>
          <w14:textFill>
            <w14:solidFill>
              <w14:schemeClr w14:val="tx1"/>
            </w14:solidFill>
          </w14:textFill>
        </w:rPr>
        <w:t>华南师范大学附属清远高新学校（小学部）招生范围调整为：佳兆业城市广场住宅小区；长冲村委会辖区内的各村小组、住宅小区及工业园区（包括长丰工业园、嘉美花园等）。</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楷体" w:hAnsi="楷体" w:eastAsia="楷体" w:cs="楷体"/>
          <w:color w:val="000000" w:themeColor="text1"/>
          <w:kern w:val="2"/>
          <w:sz w:val="32"/>
          <w:szCs w:val="32"/>
          <w:lang w:val="en-US" w:eastAsia="zh-CN" w:bidi="ar-SA"/>
          <w14:textFill>
            <w14:solidFill>
              <w14:schemeClr w14:val="tx1"/>
            </w14:solidFill>
          </w14:textFill>
        </w:rPr>
      </w:pPr>
      <w:r>
        <w:rPr>
          <w:rFonts w:hint="eastAsia" w:ascii="楷体" w:hAnsi="楷体" w:eastAsia="楷体" w:cs="楷体"/>
          <w:color w:val="000000" w:themeColor="text1"/>
          <w:kern w:val="2"/>
          <w:sz w:val="32"/>
          <w:szCs w:val="32"/>
          <w:lang w:val="en-US" w:eastAsia="zh-CN" w:bidi="ar-SA"/>
          <w14:textFill>
            <w14:solidFill>
              <w14:schemeClr w14:val="tx1"/>
            </w14:solidFill>
          </w14:textFill>
        </w:rPr>
        <w:t>（四）源潭镇</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FangSong_GB2312" w:hAnsi="FangSong_GB2312" w:eastAsia="FangSong_GB2312" w:cs="FangSong_GB2312"/>
          <w:color w:val="000000" w:themeColor="text1"/>
          <w:kern w:val="2"/>
          <w:sz w:val="32"/>
          <w:szCs w:val="32"/>
          <w:lang w:val="en-US" w:eastAsia="zh-CN" w:bidi="ar-SA"/>
          <w14:textFill>
            <w14:solidFill>
              <w14:schemeClr w14:val="tx1"/>
            </w14:solidFill>
          </w14:textFill>
        </w:rPr>
      </w:pPr>
      <w:r>
        <w:rPr>
          <w:rFonts w:hint="eastAsia" w:ascii="FangSong_GB2312" w:hAnsi="FangSong_GB2312" w:eastAsia="FangSong_GB2312" w:cs="FangSong_GB2312"/>
          <w:color w:val="000000" w:themeColor="text1"/>
          <w:kern w:val="2"/>
          <w:sz w:val="32"/>
          <w:szCs w:val="32"/>
          <w:lang w:val="en-US" w:eastAsia="zh-CN" w:bidi="ar-SA"/>
          <w14:textFill>
            <w14:solidFill>
              <w14:schemeClr w14:val="tx1"/>
            </w14:solidFill>
          </w14:textFill>
        </w:rPr>
        <w:t>1.撤销源潭镇台前小学松塘教学点，纳入源潭镇台前小学的招生范围。</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FangSong_GB2312" w:hAnsi="FangSong_GB2312" w:eastAsia="FangSong_GB2312" w:cs="FangSong_GB2312"/>
          <w:color w:val="000000" w:themeColor="text1"/>
          <w:kern w:val="2"/>
          <w:sz w:val="32"/>
          <w:szCs w:val="32"/>
          <w:lang w:val="en-US" w:eastAsia="zh-CN" w:bidi="ar-SA"/>
          <w14:textFill>
            <w14:solidFill>
              <w14:schemeClr w14:val="tx1"/>
            </w14:solidFill>
          </w14:textFill>
        </w:rPr>
      </w:pPr>
      <w:r>
        <w:rPr>
          <w:rFonts w:hint="eastAsia" w:ascii="FangSong_GB2312" w:hAnsi="FangSong_GB2312" w:eastAsia="FangSong_GB2312" w:cs="FangSong_GB2312"/>
          <w:color w:val="000000" w:themeColor="text1"/>
          <w:kern w:val="2"/>
          <w:sz w:val="32"/>
          <w:szCs w:val="32"/>
          <w:lang w:val="en-US" w:eastAsia="zh-CN" w:bidi="ar-SA"/>
          <w14:textFill>
            <w14:solidFill>
              <w14:schemeClr w14:val="tx1"/>
            </w14:solidFill>
          </w14:textFill>
        </w:rPr>
        <w:t>源潭镇台前小学招生范围调整为：台前社区、松塘村委会。</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FangSong_GB2312" w:hAnsi="FangSong_GB2312" w:eastAsia="FangSong_GB2312" w:cs="FangSong_GB2312"/>
          <w:color w:val="000000" w:themeColor="text1"/>
          <w:kern w:val="2"/>
          <w:sz w:val="32"/>
          <w:szCs w:val="32"/>
          <w:lang w:val="en-US" w:eastAsia="zh-CN" w:bidi="ar-SA"/>
          <w14:textFill>
            <w14:solidFill>
              <w14:schemeClr w14:val="tx1"/>
            </w14:solidFill>
          </w14:textFill>
        </w:rPr>
      </w:pPr>
      <w:r>
        <w:rPr>
          <w:rFonts w:hint="eastAsia" w:ascii="FangSong_GB2312" w:hAnsi="FangSong_GB2312" w:eastAsia="FangSong_GB2312" w:cs="FangSong_GB2312"/>
          <w:color w:val="000000" w:themeColor="text1"/>
          <w:kern w:val="2"/>
          <w:sz w:val="32"/>
          <w:szCs w:val="32"/>
          <w:lang w:val="en-US" w:eastAsia="zh-CN" w:bidi="ar-SA"/>
          <w14:textFill>
            <w14:solidFill>
              <w14:schemeClr w14:val="tx1"/>
            </w14:solidFill>
          </w14:textFill>
        </w:rPr>
        <w:t>2.撤销源潭镇连安小学联塘教学点和东坑教学点，纳入源潭镇连安小学的招生范围。</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FangSong_GB2312" w:hAnsi="FangSong_GB2312" w:eastAsia="FangSong_GB2312" w:cs="FangSong_GB2312"/>
          <w:color w:val="000000" w:themeColor="text1"/>
          <w:kern w:val="2"/>
          <w:sz w:val="32"/>
          <w:szCs w:val="32"/>
          <w:lang w:val="en-US" w:eastAsia="zh-CN" w:bidi="ar-SA"/>
          <w14:textFill>
            <w14:solidFill>
              <w14:schemeClr w14:val="tx1"/>
            </w14:solidFill>
          </w14:textFill>
        </w:rPr>
      </w:pPr>
      <w:r>
        <w:rPr>
          <w:rFonts w:hint="eastAsia" w:ascii="FangSong_GB2312" w:hAnsi="FangSong_GB2312" w:eastAsia="FangSong_GB2312" w:cs="FangSong_GB2312"/>
          <w:color w:val="000000" w:themeColor="text1"/>
          <w:kern w:val="2"/>
          <w:sz w:val="32"/>
          <w:szCs w:val="32"/>
          <w:lang w:val="en-US" w:eastAsia="zh-CN" w:bidi="ar-SA"/>
          <w14:textFill>
            <w14:solidFill>
              <w14:schemeClr w14:val="tx1"/>
            </w14:solidFill>
          </w14:textFill>
        </w:rPr>
        <w:t>源潭镇连安小学招生范围调整为：连安村委会，连塘村委会，东坑村委会。</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FangSong_GB2312" w:hAnsi="FangSong_GB2312" w:eastAsia="FangSong_GB2312" w:cs="FangSong_GB2312"/>
          <w:color w:val="000000" w:themeColor="text1"/>
          <w:kern w:val="2"/>
          <w:sz w:val="32"/>
          <w:szCs w:val="32"/>
          <w:lang w:val="en-US" w:eastAsia="zh-CN" w:bidi="ar-SA"/>
          <w14:textFill>
            <w14:solidFill>
              <w14:schemeClr w14:val="tx1"/>
            </w14:solidFill>
          </w14:textFill>
        </w:rPr>
      </w:pPr>
      <w:r>
        <w:rPr>
          <w:rFonts w:hint="eastAsia" w:ascii="FangSong_GB2312" w:hAnsi="FangSong_GB2312" w:eastAsia="FangSong_GB2312" w:cs="FangSong_GB2312"/>
          <w:color w:val="000000" w:themeColor="text1"/>
          <w:kern w:val="2"/>
          <w:sz w:val="32"/>
          <w:szCs w:val="32"/>
          <w:lang w:val="en-US" w:eastAsia="zh-CN" w:bidi="ar-SA"/>
          <w14:textFill>
            <w14:solidFill>
              <w14:schemeClr w14:val="tx1"/>
            </w14:solidFill>
          </w14:textFill>
        </w:rPr>
        <w:t>3.撤销源潭镇大龙小学联丰教学点，纳入源潭镇大龙小学的招生范围。</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38" w:leftChars="304" w:firstLine="0" w:firstLineChars="0"/>
        <w:jc w:val="both"/>
        <w:textAlignment w:val="auto"/>
        <w:rPr>
          <w:rFonts w:hint="eastAsia" w:ascii="楷体" w:hAnsi="楷体" w:eastAsia="楷体" w:cs="楷体"/>
          <w:color w:val="000000" w:themeColor="text1"/>
          <w:kern w:val="2"/>
          <w:sz w:val="32"/>
          <w:szCs w:val="32"/>
          <w:lang w:val="en-US" w:eastAsia="zh-CN" w:bidi="ar-SA"/>
          <w14:textFill>
            <w14:solidFill>
              <w14:schemeClr w14:val="tx1"/>
            </w14:solidFill>
          </w14:textFill>
        </w:rPr>
      </w:pPr>
      <w:r>
        <w:rPr>
          <w:rFonts w:hint="eastAsia" w:ascii="FangSong_GB2312" w:hAnsi="FangSong_GB2312" w:eastAsia="FangSong_GB2312" w:cs="FangSong_GB2312"/>
          <w:color w:val="000000" w:themeColor="text1"/>
          <w:kern w:val="2"/>
          <w:sz w:val="32"/>
          <w:szCs w:val="32"/>
          <w:lang w:val="en-US" w:eastAsia="zh-CN" w:bidi="ar-SA"/>
          <w14:textFill>
            <w14:solidFill>
              <w14:schemeClr w14:val="tx1"/>
            </w14:solidFill>
          </w14:textFill>
        </w:rPr>
        <w:t>源潭镇大龙小学招生范围调整为：大龙村委会、洞尾村委会。</w:t>
      </w:r>
      <w:r>
        <w:rPr>
          <w:rFonts w:hint="eastAsia" w:ascii="楷体" w:hAnsi="楷体" w:eastAsia="楷体" w:cs="楷体"/>
          <w:color w:val="000000" w:themeColor="text1"/>
          <w:kern w:val="2"/>
          <w:sz w:val="32"/>
          <w:szCs w:val="32"/>
          <w:lang w:val="en-US" w:eastAsia="zh-CN" w:bidi="ar-SA"/>
          <w14:textFill>
            <w14:solidFill>
              <w14:schemeClr w14:val="tx1"/>
            </w14:solidFill>
          </w14:textFill>
        </w:rPr>
        <w:t>（五）石角镇</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FangSong_GB2312" w:hAnsi="FangSong_GB2312" w:eastAsia="FangSong_GB2312" w:cs="FangSong_GB2312"/>
          <w:color w:val="000000" w:themeColor="text1"/>
          <w:kern w:val="2"/>
          <w:sz w:val="32"/>
          <w:szCs w:val="32"/>
          <w:lang w:val="en-US" w:eastAsia="zh-CN" w:bidi="ar-SA"/>
          <w14:textFill>
            <w14:solidFill>
              <w14:schemeClr w14:val="tx1"/>
            </w14:solidFill>
          </w14:textFill>
        </w:rPr>
      </w:pPr>
      <w:r>
        <w:rPr>
          <w:rFonts w:hint="eastAsia" w:ascii="FangSong_GB2312" w:hAnsi="FangSong_GB2312" w:eastAsia="FangSong_GB2312" w:cs="FangSong_GB2312"/>
          <w:color w:val="000000" w:themeColor="text1"/>
          <w:kern w:val="2"/>
          <w:sz w:val="32"/>
          <w:szCs w:val="32"/>
          <w:lang w:val="en-US" w:eastAsia="zh-CN" w:bidi="ar-SA"/>
          <w14:textFill>
            <w14:solidFill>
              <w14:schemeClr w14:val="tx1"/>
            </w14:solidFill>
          </w14:textFill>
        </w:rPr>
        <w:t>1.撤销石角镇界牌小学、横石小学和民安小学，全部纳入石角镇中心小学的招生范围。</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FangSong_GB2312" w:hAnsi="FangSong_GB2312" w:eastAsia="FangSong_GB2312" w:cs="FangSong_GB2312"/>
          <w:color w:val="000000" w:themeColor="text1"/>
          <w:kern w:val="2"/>
          <w:sz w:val="32"/>
          <w:szCs w:val="32"/>
          <w:lang w:val="en-US" w:eastAsia="zh-CN" w:bidi="ar-SA"/>
          <w14:textFill>
            <w14:solidFill>
              <w14:schemeClr w14:val="tx1"/>
            </w14:solidFill>
          </w14:textFill>
        </w:rPr>
      </w:pPr>
      <w:bookmarkStart w:id="3" w:name="OLE_LINK1"/>
      <w:r>
        <w:rPr>
          <w:rFonts w:hint="eastAsia" w:ascii="FangSong_GB2312" w:hAnsi="FangSong_GB2312" w:eastAsia="FangSong_GB2312" w:cs="FangSong_GB2312"/>
          <w:color w:val="000000" w:themeColor="text1"/>
          <w:kern w:val="2"/>
          <w:sz w:val="32"/>
          <w:szCs w:val="32"/>
          <w:lang w:val="en-US" w:eastAsia="zh-CN" w:bidi="ar-SA"/>
          <w14:textFill>
            <w14:solidFill>
              <w14:schemeClr w14:val="tx1"/>
            </w14:solidFill>
          </w14:textFill>
        </w:rPr>
        <w:t>石角镇中心小学招生范围调整为：石角社区、城中社区、塘头社区、黄布村委会、南村村委会（含金钱岭）、灵洲村委会、新基村委会、界牌村委会、沙步村委会、塘基村委会、民安村委会、纺织园、户籍在石角镇府前路163、165号且实际居住在中心小学学区范围内。</w:t>
      </w:r>
    </w:p>
    <w:bookmarkEnd w:id="3"/>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FangSong_GB2312" w:hAnsi="FangSong_GB2312" w:eastAsia="FangSong_GB2312" w:cs="FangSong_GB2312"/>
          <w:color w:val="000000" w:themeColor="text1"/>
          <w:kern w:val="2"/>
          <w:sz w:val="32"/>
          <w:szCs w:val="32"/>
          <w:lang w:val="en-US" w:eastAsia="zh-CN" w:bidi="ar-SA"/>
          <w14:textFill>
            <w14:solidFill>
              <w14:schemeClr w14:val="tx1"/>
            </w14:solidFill>
          </w14:textFill>
        </w:rPr>
      </w:pPr>
      <w:r>
        <w:rPr>
          <w:rFonts w:hint="eastAsia" w:ascii="FangSong_GB2312" w:hAnsi="FangSong_GB2312" w:eastAsia="FangSong_GB2312" w:cs="FangSong_GB2312"/>
          <w:color w:val="000000" w:themeColor="text1"/>
          <w:kern w:val="2"/>
          <w:sz w:val="32"/>
          <w:szCs w:val="32"/>
          <w:lang w:val="en-US" w:eastAsia="zh-CN" w:bidi="ar-SA"/>
          <w14:textFill>
            <w14:solidFill>
              <w14:schemeClr w14:val="tx1"/>
            </w14:solidFill>
          </w14:textFill>
        </w:rPr>
        <w:t>2.撤销石角镇马头小学、石岐小学和七星小学，全部纳入清城区石龙学校（小学部）的招生范围。</w:t>
      </w:r>
    </w:p>
    <w:p>
      <w:pPr>
        <w:keepNext w:val="0"/>
        <w:keepLines w:val="0"/>
        <w:widowControl/>
        <w:suppressLineNumbers w:val="0"/>
        <w:ind w:firstLine="640" w:firstLineChars="200"/>
        <w:jc w:val="left"/>
        <w:rPr>
          <w:rFonts w:hint="eastAsia" w:ascii="FangSong_GB2312" w:hAnsi="FangSong_GB2312" w:eastAsia="FangSong_GB2312" w:cs="FangSong_GB2312"/>
          <w:color w:val="000000" w:themeColor="text1"/>
          <w:kern w:val="2"/>
          <w:sz w:val="32"/>
          <w:szCs w:val="32"/>
          <w:lang w:val="en-US" w:eastAsia="zh-CN" w:bidi="ar-SA"/>
          <w14:textFill>
            <w14:solidFill>
              <w14:schemeClr w14:val="tx1"/>
            </w14:solidFill>
          </w14:textFill>
        </w:rPr>
      </w:pPr>
      <w:r>
        <w:rPr>
          <w:rFonts w:hint="eastAsia" w:ascii="FangSong_GB2312" w:hAnsi="FangSong_GB2312" w:eastAsia="FangSong_GB2312" w:cs="FangSong_GB2312"/>
          <w:color w:val="000000" w:themeColor="text1"/>
          <w:kern w:val="2"/>
          <w:sz w:val="32"/>
          <w:szCs w:val="32"/>
          <w:lang w:val="en-US" w:eastAsia="zh-CN" w:bidi="ar-SA"/>
          <w14:textFill>
            <w14:solidFill>
              <w14:schemeClr w14:val="tx1"/>
            </w14:solidFill>
          </w14:textFill>
        </w:rPr>
        <w:t>清城区石龙学校（小学部）招生范围调整为：碧桂园半岛一号、保利麓湖、融创湖滨首府、悦美花园、天美小岛、大湖一号、美湖花园、博爱小区、长春和墅、石岐村委会、七星村委会、马头村委会、户籍在石角镇府前路163、165号且实际居住在石龙学校学区范围内。</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FangSong_GB2312" w:hAnsi="FangSong_GB2312" w:eastAsia="FangSong_GB2312" w:cs="FangSong_GB2312"/>
          <w:color w:val="000000" w:themeColor="text1"/>
          <w:kern w:val="2"/>
          <w:sz w:val="32"/>
          <w:szCs w:val="32"/>
          <w:lang w:val="en-US" w:eastAsia="zh-CN" w:bidi="ar-SA"/>
          <w14:textFill>
            <w14:solidFill>
              <w14:schemeClr w14:val="tx1"/>
            </w14:solidFill>
          </w14:textFill>
        </w:rPr>
      </w:pPr>
      <w:r>
        <w:rPr>
          <w:rFonts w:hint="eastAsia" w:ascii="FangSong_GB2312" w:hAnsi="FangSong_GB2312" w:eastAsia="FangSong_GB2312" w:cs="FangSong_GB2312"/>
          <w:color w:val="000000" w:themeColor="text1"/>
          <w:kern w:val="2"/>
          <w:sz w:val="32"/>
          <w:szCs w:val="32"/>
          <w:lang w:val="en-US" w:eastAsia="zh-CN" w:bidi="ar-SA"/>
          <w14:textFill>
            <w14:solidFill>
              <w14:schemeClr w14:val="tx1"/>
            </w14:solidFill>
          </w14:textFill>
        </w:rPr>
        <w:t>3.撤销石角镇香港劳工子弟田心希望学校沙坑教学点，纳入清城区广清玉岩学校（小学部）的招生范围。</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FangSong_GB2312" w:hAnsi="FangSong_GB2312" w:eastAsia="FangSong_GB2312" w:cs="FangSong_GB2312"/>
          <w:color w:val="000000" w:themeColor="text1"/>
          <w:kern w:val="2"/>
          <w:sz w:val="32"/>
          <w:szCs w:val="32"/>
          <w:lang w:val="en-US" w:eastAsia="zh-CN" w:bidi="ar-SA"/>
          <w14:textFill>
            <w14:solidFill>
              <w14:schemeClr w14:val="tx1"/>
            </w14:solidFill>
          </w14:textFill>
        </w:rPr>
      </w:pPr>
      <w:r>
        <w:rPr>
          <w:rFonts w:hint="eastAsia" w:ascii="FangSong_GB2312" w:hAnsi="FangSong_GB2312" w:eastAsia="FangSong_GB2312" w:cs="FangSong_GB2312"/>
          <w:color w:val="000000" w:themeColor="text1"/>
          <w:kern w:val="2"/>
          <w:sz w:val="32"/>
          <w:szCs w:val="32"/>
          <w:lang w:val="en-US" w:eastAsia="zh-CN" w:bidi="ar-SA"/>
          <w14:textFill>
            <w14:solidFill>
              <w14:schemeClr w14:val="tx1"/>
            </w14:solidFill>
          </w14:textFill>
        </w:rPr>
        <w:t>清城区广清玉岩学校（小学部）招生范围调整为：广清产业园、绿地四季花园、弘景嘉园、和景和园、沙坑村委会。</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kern w:val="2"/>
          <w:sz w:val="32"/>
          <w:szCs w:val="32"/>
          <w:lang w:val="en-US" w:eastAsia="zh-CN" w:bidi="ar-SA"/>
          <w14:textFill>
            <w14:solidFill>
              <w14:schemeClr w14:val="tx1"/>
            </w14:solidFill>
          </w14:textFill>
        </w:rPr>
        <w:t>四、</w:t>
      </w:r>
      <w:r>
        <w:rPr>
          <w:rFonts w:hint="eastAsia" w:ascii="黑体" w:hAnsi="黑体" w:eastAsia="黑体" w:cs="黑体"/>
          <w:color w:val="000000" w:themeColor="text1"/>
          <w:sz w:val="32"/>
          <w:szCs w:val="32"/>
          <w:lang w:val="en-US" w:eastAsia="zh-CN"/>
          <w14:textFill>
            <w14:solidFill>
              <w14:schemeClr w14:val="tx1"/>
            </w14:solidFill>
          </w14:textFill>
        </w:rPr>
        <w:t>拟新增公办中小学一年级、七年级招生报名条件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FangSong_GB2312" w:hAnsi="FangSong_GB2312" w:eastAsia="FangSong_GB2312" w:cs="FangSong_GB2312"/>
          <w:color w:val="000000" w:themeColor="text1"/>
          <w:sz w:val="32"/>
          <w:szCs w:val="32"/>
          <w:lang w:val="en-US" w:eastAsia="zh-CN"/>
          <w14:textFill>
            <w14:solidFill>
              <w14:schemeClr w14:val="tx1"/>
            </w14:solidFill>
          </w14:textFill>
        </w:rPr>
      </w:pPr>
      <w:r>
        <w:rPr>
          <w:rFonts w:hint="eastAsia" w:ascii="FangSong_GB2312" w:hAnsi="FangSong_GB2312" w:eastAsia="FangSong_GB2312" w:cs="FangSong_GB2312"/>
          <w:color w:val="000000" w:themeColor="text1"/>
          <w:sz w:val="32"/>
          <w:szCs w:val="32"/>
          <w:lang w:val="en-US" w:eastAsia="zh-CN"/>
          <w14:textFill>
            <w14:solidFill>
              <w14:schemeClr w14:val="tx1"/>
            </w14:solidFill>
          </w14:textFill>
        </w:rPr>
        <w:t>公办中小学校招生范围内同一套合法房屋近6年未有安排学生入读对应公办小学的（同父母的适龄儿童除外），可申请公办小学一年级就读；近3年未有安排学生入读对应公办初中的（同父母的适龄少年除外），可申请公办中学七年级就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此政策设置过渡期2年，将于2028年秋季实施。</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color w:val="000000" w:themeColor="text1"/>
          <w:kern w:val="2"/>
          <w:sz w:val="32"/>
          <w:szCs w:val="32"/>
          <w:lang w:val="en-US" w:eastAsia="zh-CN" w:bidi="ar-SA"/>
          <w14:textFill>
            <w14:solidFill>
              <w14:schemeClr w14:val="tx1"/>
            </w14:solidFill>
          </w14:textFill>
        </w:rPr>
      </w:pPr>
      <w:r>
        <w:rPr>
          <w:rFonts w:hint="eastAsia" w:ascii="黑体" w:hAnsi="黑体" w:eastAsia="黑体" w:cs="黑体"/>
          <w:color w:val="000000" w:themeColor="text1"/>
          <w:kern w:val="2"/>
          <w:sz w:val="32"/>
          <w:szCs w:val="32"/>
          <w:lang w:val="en-US" w:eastAsia="zh-CN" w:bidi="ar-SA"/>
          <w14:textFill>
            <w14:solidFill>
              <w14:schemeClr w14:val="tx1"/>
            </w14:solidFill>
          </w14:textFill>
        </w:rPr>
        <w:t>补充说明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color w:val="000000" w:themeColor="text1"/>
          <w:lang w:val="en-US" w:eastAsia="zh-CN"/>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其它未涉及的公办中小学校招生范围不变，如有建议请一并提出。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p>
    <w:p>
      <w:pPr>
        <w:pStyle w:val="2"/>
        <w:keepNext w:val="0"/>
        <w:keepLines w:val="0"/>
        <w:pageBreakBefore w:val="0"/>
        <w:kinsoku/>
        <w:wordWrap/>
        <w:overflowPunct/>
        <w:topLinePunct w:val="0"/>
        <w:autoSpaceDE/>
        <w:autoSpaceDN/>
        <w:bidi w:val="0"/>
        <w:adjustRightInd/>
        <w:snapToGrid/>
        <w:spacing w:line="560" w:lineRule="exact"/>
        <w:ind w:left="0" w:leftChars="0" w:firstLine="0" w:firstLineChars="0"/>
        <w:rPr>
          <w:rFonts w:hint="default"/>
          <w:color w:val="000000" w:themeColor="text1"/>
          <w:lang w:val="en-US" w:eastAsia="zh-CN"/>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附件：2026年秋季清城区公办中小学校招生范围（拟稿）</w:t>
      </w:r>
    </w:p>
    <w:p>
      <w:pPr>
        <w:pStyle w:val="2"/>
        <w:keepNext w:val="0"/>
        <w:keepLines w:val="0"/>
        <w:pageBreakBefore w:val="0"/>
        <w:kinsoku/>
        <w:wordWrap/>
        <w:overflowPunct/>
        <w:topLinePunct w:val="0"/>
        <w:autoSpaceDE/>
        <w:autoSpaceDN/>
        <w:bidi w:val="0"/>
        <w:adjustRightInd/>
        <w:snapToGrid/>
        <w:spacing w:line="560" w:lineRule="exact"/>
        <w:rPr>
          <w:rFonts w:hint="eastAsia"/>
          <w:color w:val="000000" w:themeColor="text1"/>
          <w:sz w:val="32"/>
          <w:szCs w:val="32"/>
          <w:lang w:val="en-US" w:eastAsia="zh-CN"/>
          <w14:textFill>
            <w14:solidFill>
              <w14:schemeClr w14:val="tx1"/>
            </w14:solidFill>
          </w14:textFill>
        </w:rPr>
      </w:pPr>
    </w:p>
    <w:p>
      <w:pPr>
        <w:rPr>
          <w:rFonts w:hint="eastAsia"/>
          <w:color w:val="000000" w:themeColor="text1"/>
          <w:sz w:val="32"/>
          <w:szCs w:val="32"/>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120" w:firstLineChars="1600"/>
        <w:jc w:val="both"/>
        <w:textAlignment w:val="auto"/>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清远市清城区教育局</w:t>
      </w:r>
    </w:p>
    <w:p>
      <w:pPr>
        <w:pStyle w:val="2"/>
        <w:keepNext w:val="0"/>
        <w:keepLines w:val="0"/>
        <w:pageBreakBefore w:val="0"/>
        <w:kinsoku/>
        <w:wordWrap/>
        <w:overflowPunct/>
        <w:topLinePunct w:val="0"/>
        <w:autoSpaceDE/>
        <w:autoSpaceDN/>
        <w:bidi w:val="0"/>
        <w:adjustRightInd/>
        <w:snapToGrid/>
        <w:spacing w:line="560" w:lineRule="exact"/>
        <w:ind w:firstLine="5120" w:firstLineChars="1600"/>
        <w:rPr>
          <w:rFonts w:hint="default"/>
          <w:color w:val="000000" w:themeColor="text1"/>
          <w:lang w:val="en-US" w:eastAsia="zh-CN"/>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2026年1月23日</w:t>
      </w:r>
    </w:p>
    <w:sectPr>
      <w:headerReference r:id="rId3" w:type="default"/>
      <w:footerReference r:id="rId4" w:type="default"/>
      <w:pgSz w:w="11906" w:h="16838"/>
      <w:pgMar w:top="2211" w:right="1474" w:bottom="1871"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156C599-D596-4419-9CCD-8A61D84C635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altName w:val="仿宋"/>
    <w:panose1 w:val="02000000000000000000"/>
    <w:charset w:val="86"/>
    <w:family w:val="auto"/>
    <w:pitch w:val="default"/>
    <w:sig w:usb0="00000000" w:usb1="00000000" w:usb2="00000012" w:usb3="00000000" w:csb0="00040001" w:csb1="00000000"/>
  </w:font>
  <w:font w:name="Dialog">
    <w:altName w:val="Times New Roman"/>
    <w:panose1 w:val="00000000000000000000"/>
    <w:charset w:val="00"/>
    <w:family w:val="auto"/>
    <w:pitch w:val="default"/>
    <w:sig w:usb0="00000000" w:usb1="00000000" w:usb2="00000000" w:usb3="00000000" w:csb0="00000000" w:csb1="00000000"/>
  </w:font>
  <w:font w:name="方正小标宋_GBK">
    <w:panose1 w:val="03000509000000000000"/>
    <w:charset w:val="86"/>
    <w:family w:val="script"/>
    <w:pitch w:val="default"/>
    <w:sig w:usb0="00000001" w:usb1="080E0000" w:usb2="00000000" w:usb3="00000000" w:csb0="00040000" w:csb1="00000000"/>
    <w:embedRegular r:id="rId2" w:fontKey="{3AB3E0A9-B2E7-445E-BFFF-6C2A7280B560}"/>
  </w:font>
  <w:font w:name="仿宋_GB2312">
    <w:panose1 w:val="02010609030101010101"/>
    <w:charset w:val="86"/>
    <w:family w:val="auto"/>
    <w:pitch w:val="default"/>
    <w:sig w:usb0="00000001" w:usb1="080E0000" w:usb2="00000000" w:usb3="00000000" w:csb0="00040000" w:csb1="00000000"/>
    <w:embedRegular r:id="rId3" w:fontKey="{34060FDF-B343-4ACF-8FF0-787363F1D588}"/>
  </w:font>
  <w:font w:name="FangSong_GB2312">
    <w:altName w:val="仿宋_GB2312"/>
    <w:panose1 w:val="02010609030101010101"/>
    <w:charset w:val="86"/>
    <w:family w:val="auto"/>
    <w:pitch w:val="default"/>
    <w:sig w:usb0="00000000" w:usb1="00000000" w:usb2="00000000" w:usb3="00000000" w:csb0="00040000" w:csb1="00000000"/>
    <w:embedRegular r:id="rId4" w:fontKey="{8F09E377-2B47-4E1F-88F7-E8E5AFEA94EA}"/>
  </w:font>
  <w:font w:name="楷体_GB2312">
    <w:panose1 w:val="02010609030101010101"/>
    <w:charset w:val="86"/>
    <w:family w:val="auto"/>
    <w:pitch w:val="default"/>
    <w:sig w:usb0="00000000" w:usb1="00000000" w:usb2="00000000" w:usb3="00000000" w:csb0="00000000" w:csb1="00000000"/>
    <w:embedRegular r:id="rId5" w:fontKey="{D378E6C7-BACA-45EB-9435-11D7C310E14C}"/>
  </w:font>
  <w:font w:name="楷体">
    <w:panose1 w:val="02010609060101010101"/>
    <w:charset w:val="86"/>
    <w:family w:val="auto"/>
    <w:pitch w:val="default"/>
    <w:sig w:usb0="800002BF" w:usb1="38CF7CFA" w:usb2="00000016" w:usb3="00000000" w:csb0="00040001" w:csb1="00000000"/>
    <w:embedRegular r:id="rId6" w:fontKey="{F222D256-D5FF-4E1C-8C48-3CBD8D5065D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585595" cy="306705"/>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585595" cy="30670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第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 xml:space="preserve"> 页 共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NUMPAGES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15</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 xml:space="preserve"> 页</w:t>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0pt;height:24.15pt;width:124.85pt;mso-position-horizontal:outside;mso-position-horizontal-relative:margin;z-index:251659264;mso-width-relative:page;mso-height-relative:page;" filled="f" stroked="f" coordsize="21600,21600" o:gfxdata="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Cngtu71QAAAAQBAAAPAAAAAAAAAAEAIAAAACIAAABkcnMvZG93bnJl&#10;di54bWxQSwECFAAUAAAACACHTuJAvvtQBzkCAABkBAAADgAAAAAAAAABACAAAAAkAQAAZHJzL2Uy&#10;b0RvYy54bWxQSwUGAAAAAAYABgBZAQAAzwUAAAAA&#10;">
              <v:fill on="f" focussize="0,0"/>
              <v:stroke on="f" weight="0.5pt"/>
              <v:imagedata o:title=""/>
              <o:lock v:ext="edit" aspectratio="f"/>
              <v:textbox inset="0mm,0mm,0mm,0mm">
                <w:txbxContent>
                  <w:p>
                    <w:pPr>
                      <w:pStyle w:val="3"/>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第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 xml:space="preserve"> 页 共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NUMPAGES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15</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p>
    <w:pPr>
      <w:pStyle w:val="4"/>
    </w:pPr>
  </w:p>
  <w:p>
    <w:pPr>
      <w:pStyle w:val="4"/>
    </w:pPr>
  </w:p>
  <w:p>
    <w:pPr>
      <w:pStyle w:val="4"/>
      <w:rPr>
        <w:rFonts w:hint="eastAsia" w:ascii="黑体" w:hAnsi="黑体" w:eastAsia="黑体" w:cs="黑体"/>
        <w:sz w:val="36"/>
        <w:szCs w:val="36"/>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774524"/>
    <w:multiLevelType w:val="singleLevel"/>
    <w:tmpl w:val="A3774524"/>
    <w:lvl w:ilvl="0" w:tentative="0">
      <w:start w:val="5"/>
      <w:numFmt w:val="chineseCounting"/>
      <w:suff w:val="nothing"/>
      <w:lvlText w:val="%1、"/>
      <w:lvlJc w:val="left"/>
      <w:rPr>
        <w:rFonts w:hint="eastAsia"/>
      </w:rPr>
    </w:lvl>
  </w:abstractNum>
  <w:abstractNum w:abstractNumId="1">
    <w:nsid w:val="354B7B33"/>
    <w:multiLevelType w:val="singleLevel"/>
    <w:tmpl w:val="354B7B33"/>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9D5F4A"/>
    <w:rsid w:val="00132CF9"/>
    <w:rsid w:val="003C062F"/>
    <w:rsid w:val="00662990"/>
    <w:rsid w:val="008F7332"/>
    <w:rsid w:val="00D400BA"/>
    <w:rsid w:val="00F44F67"/>
    <w:rsid w:val="012A0F99"/>
    <w:rsid w:val="01365EC4"/>
    <w:rsid w:val="01691166"/>
    <w:rsid w:val="017817AA"/>
    <w:rsid w:val="019D7718"/>
    <w:rsid w:val="01AE67A7"/>
    <w:rsid w:val="01B05F17"/>
    <w:rsid w:val="01EF3980"/>
    <w:rsid w:val="022D3CD0"/>
    <w:rsid w:val="0294047A"/>
    <w:rsid w:val="02F56A0D"/>
    <w:rsid w:val="032145A7"/>
    <w:rsid w:val="03BE7AAE"/>
    <w:rsid w:val="03C027CD"/>
    <w:rsid w:val="03DA4A57"/>
    <w:rsid w:val="04614E8B"/>
    <w:rsid w:val="04771D1A"/>
    <w:rsid w:val="048501F8"/>
    <w:rsid w:val="05115D08"/>
    <w:rsid w:val="051A60E2"/>
    <w:rsid w:val="05770F82"/>
    <w:rsid w:val="05853993"/>
    <w:rsid w:val="059B5F9F"/>
    <w:rsid w:val="05CA2145"/>
    <w:rsid w:val="063A7B26"/>
    <w:rsid w:val="06481B00"/>
    <w:rsid w:val="06605FD1"/>
    <w:rsid w:val="06675AB1"/>
    <w:rsid w:val="06BE5D15"/>
    <w:rsid w:val="07000C1E"/>
    <w:rsid w:val="0726310B"/>
    <w:rsid w:val="07310E41"/>
    <w:rsid w:val="07376CD4"/>
    <w:rsid w:val="07500400"/>
    <w:rsid w:val="075D5154"/>
    <w:rsid w:val="07681016"/>
    <w:rsid w:val="07936306"/>
    <w:rsid w:val="07941A84"/>
    <w:rsid w:val="080D262F"/>
    <w:rsid w:val="0814678B"/>
    <w:rsid w:val="08357E18"/>
    <w:rsid w:val="083F3A40"/>
    <w:rsid w:val="084100A9"/>
    <w:rsid w:val="089C0A77"/>
    <w:rsid w:val="08A97E1F"/>
    <w:rsid w:val="08F221D0"/>
    <w:rsid w:val="09896613"/>
    <w:rsid w:val="09B64F6F"/>
    <w:rsid w:val="0A113CA2"/>
    <w:rsid w:val="0A2D650A"/>
    <w:rsid w:val="0A8C27C6"/>
    <w:rsid w:val="0B2C5008"/>
    <w:rsid w:val="0B4D4088"/>
    <w:rsid w:val="0B705D50"/>
    <w:rsid w:val="0BB1145F"/>
    <w:rsid w:val="0C163259"/>
    <w:rsid w:val="0C346771"/>
    <w:rsid w:val="0C494969"/>
    <w:rsid w:val="0C710B99"/>
    <w:rsid w:val="0C811679"/>
    <w:rsid w:val="0CB145B6"/>
    <w:rsid w:val="0D443B1D"/>
    <w:rsid w:val="0D502BC3"/>
    <w:rsid w:val="0D510903"/>
    <w:rsid w:val="0D56040C"/>
    <w:rsid w:val="0D7247E7"/>
    <w:rsid w:val="0DA605A5"/>
    <w:rsid w:val="0DB87D4E"/>
    <w:rsid w:val="0DCD2C05"/>
    <w:rsid w:val="0DDA7292"/>
    <w:rsid w:val="0DED2A2B"/>
    <w:rsid w:val="0DF7232E"/>
    <w:rsid w:val="0E1E0C3C"/>
    <w:rsid w:val="0E2D7A7D"/>
    <w:rsid w:val="0E487FA1"/>
    <w:rsid w:val="0E522A3F"/>
    <w:rsid w:val="0E9F1377"/>
    <w:rsid w:val="0EB73F43"/>
    <w:rsid w:val="0ECF66AE"/>
    <w:rsid w:val="0F110366"/>
    <w:rsid w:val="0F370457"/>
    <w:rsid w:val="0F612440"/>
    <w:rsid w:val="0F76664C"/>
    <w:rsid w:val="0FC202AB"/>
    <w:rsid w:val="1014542B"/>
    <w:rsid w:val="11424317"/>
    <w:rsid w:val="11795D9C"/>
    <w:rsid w:val="11D71E44"/>
    <w:rsid w:val="11F629A5"/>
    <w:rsid w:val="121F58C7"/>
    <w:rsid w:val="125079E6"/>
    <w:rsid w:val="12CE007C"/>
    <w:rsid w:val="13120F63"/>
    <w:rsid w:val="133A7D11"/>
    <w:rsid w:val="13724153"/>
    <w:rsid w:val="137B0BE5"/>
    <w:rsid w:val="13A35EFE"/>
    <w:rsid w:val="13A55A25"/>
    <w:rsid w:val="13BC19D1"/>
    <w:rsid w:val="140F66FF"/>
    <w:rsid w:val="142411FB"/>
    <w:rsid w:val="143E2C99"/>
    <w:rsid w:val="14847E5B"/>
    <w:rsid w:val="14AA7B21"/>
    <w:rsid w:val="14B319EA"/>
    <w:rsid w:val="14CF38C9"/>
    <w:rsid w:val="14E16E77"/>
    <w:rsid w:val="15252417"/>
    <w:rsid w:val="15393438"/>
    <w:rsid w:val="156E4CF6"/>
    <w:rsid w:val="159B46E7"/>
    <w:rsid w:val="15A9082F"/>
    <w:rsid w:val="15AB15E5"/>
    <w:rsid w:val="15AC6442"/>
    <w:rsid w:val="15D82C2F"/>
    <w:rsid w:val="15DA2A98"/>
    <w:rsid w:val="16113843"/>
    <w:rsid w:val="161310B0"/>
    <w:rsid w:val="16155F79"/>
    <w:rsid w:val="162A1960"/>
    <w:rsid w:val="16691BD6"/>
    <w:rsid w:val="16B06EC8"/>
    <w:rsid w:val="170236E9"/>
    <w:rsid w:val="1746626F"/>
    <w:rsid w:val="178768D1"/>
    <w:rsid w:val="17996410"/>
    <w:rsid w:val="17EE5C85"/>
    <w:rsid w:val="18131D1F"/>
    <w:rsid w:val="18151F07"/>
    <w:rsid w:val="18340100"/>
    <w:rsid w:val="186216B6"/>
    <w:rsid w:val="18D60A86"/>
    <w:rsid w:val="18D66130"/>
    <w:rsid w:val="195E7048"/>
    <w:rsid w:val="199D19A3"/>
    <w:rsid w:val="19A11AE8"/>
    <w:rsid w:val="19A46FFA"/>
    <w:rsid w:val="19AF2DCC"/>
    <w:rsid w:val="19C376BE"/>
    <w:rsid w:val="19CF4B3C"/>
    <w:rsid w:val="19D90271"/>
    <w:rsid w:val="1A917149"/>
    <w:rsid w:val="1A9330FA"/>
    <w:rsid w:val="1B067DC4"/>
    <w:rsid w:val="1B167F15"/>
    <w:rsid w:val="1B1D6199"/>
    <w:rsid w:val="1B515E2C"/>
    <w:rsid w:val="1B5D0B1F"/>
    <w:rsid w:val="1B5E325E"/>
    <w:rsid w:val="1C06661E"/>
    <w:rsid w:val="1C2E41DF"/>
    <w:rsid w:val="1C4B43EB"/>
    <w:rsid w:val="1C4D0393"/>
    <w:rsid w:val="1C6F6DA2"/>
    <w:rsid w:val="1C9D5F4A"/>
    <w:rsid w:val="1D1C78C7"/>
    <w:rsid w:val="1D713ACC"/>
    <w:rsid w:val="1DCA4AF7"/>
    <w:rsid w:val="1E2C156D"/>
    <w:rsid w:val="1E591C57"/>
    <w:rsid w:val="1E6D1981"/>
    <w:rsid w:val="1E8550DD"/>
    <w:rsid w:val="1EA6528A"/>
    <w:rsid w:val="1EA71F5F"/>
    <w:rsid w:val="1EBA4846"/>
    <w:rsid w:val="1EDC0C49"/>
    <w:rsid w:val="1F1C4129"/>
    <w:rsid w:val="1F293585"/>
    <w:rsid w:val="1FDD1D2E"/>
    <w:rsid w:val="200F550B"/>
    <w:rsid w:val="2010724E"/>
    <w:rsid w:val="20551450"/>
    <w:rsid w:val="20B502A5"/>
    <w:rsid w:val="20ED74B2"/>
    <w:rsid w:val="21231349"/>
    <w:rsid w:val="21364658"/>
    <w:rsid w:val="216D74E1"/>
    <w:rsid w:val="21A06537"/>
    <w:rsid w:val="21A31C4A"/>
    <w:rsid w:val="21A87E8E"/>
    <w:rsid w:val="21B50598"/>
    <w:rsid w:val="21B56530"/>
    <w:rsid w:val="21BA5D0A"/>
    <w:rsid w:val="21CC1CAB"/>
    <w:rsid w:val="226E78B6"/>
    <w:rsid w:val="228C3F36"/>
    <w:rsid w:val="229E793E"/>
    <w:rsid w:val="232B3F5E"/>
    <w:rsid w:val="23470A15"/>
    <w:rsid w:val="23594904"/>
    <w:rsid w:val="23595CA8"/>
    <w:rsid w:val="23611F64"/>
    <w:rsid w:val="238F0400"/>
    <w:rsid w:val="239F4407"/>
    <w:rsid w:val="23B52AE8"/>
    <w:rsid w:val="23DF3280"/>
    <w:rsid w:val="2446551A"/>
    <w:rsid w:val="24653642"/>
    <w:rsid w:val="258A1146"/>
    <w:rsid w:val="25CB3688"/>
    <w:rsid w:val="25EC2EE9"/>
    <w:rsid w:val="263A2A04"/>
    <w:rsid w:val="263A7F04"/>
    <w:rsid w:val="263B063E"/>
    <w:rsid w:val="2651041A"/>
    <w:rsid w:val="26595236"/>
    <w:rsid w:val="26607197"/>
    <w:rsid w:val="2663532F"/>
    <w:rsid w:val="2678611C"/>
    <w:rsid w:val="26955601"/>
    <w:rsid w:val="273B1A56"/>
    <w:rsid w:val="28D00AB2"/>
    <w:rsid w:val="28E11AF1"/>
    <w:rsid w:val="29684425"/>
    <w:rsid w:val="297B2321"/>
    <w:rsid w:val="29832B9C"/>
    <w:rsid w:val="29953A70"/>
    <w:rsid w:val="29A0575D"/>
    <w:rsid w:val="2A2211F0"/>
    <w:rsid w:val="2A4A0FDF"/>
    <w:rsid w:val="2A4C0EB3"/>
    <w:rsid w:val="2A813E94"/>
    <w:rsid w:val="2AB9170A"/>
    <w:rsid w:val="2AE473A7"/>
    <w:rsid w:val="2B572EDE"/>
    <w:rsid w:val="2B6C6AEA"/>
    <w:rsid w:val="2B787C34"/>
    <w:rsid w:val="2BDC4BC9"/>
    <w:rsid w:val="2C0608AD"/>
    <w:rsid w:val="2C284734"/>
    <w:rsid w:val="2C446648"/>
    <w:rsid w:val="2C4F49CB"/>
    <w:rsid w:val="2C681F1F"/>
    <w:rsid w:val="2C883F7B"/>
    <w:rsid w:val="2CBF2DE4"/>
    <w:rsid w:val="2CFF16B8"/>
    <w:rsid w:val="2D0317F4"/>
    <w:rsid w:val="2D135740"/>
    <w:rsid w:val="2DDF9398"/>
    <w:rsid w:val="2E147A20"/>
    <w:rsid w:val="2E3335C6"/>
    <w:rsid w:val="2E774004"/>
    <w:rsid w:val="2E920E54"/>
    <w:rsid w:val="2EB10762"/>
    <w:rsid w:val="2EBB4A5F"/>
    <w:rsid w:val="2EC33557"/>
    <w:rsid w:val="2EDB68FB"/>
    <w:rsid w:val="2FAD2766"/>
    <w:rsid w:val="30160116"/>
    <w:rsid w:val="30405969"/>
    <w:rsid w:val="31334204"/>
    <w:rsid w:val="3135270A"/>
    <w:rsid w:val="313C3B24"/>
    <w:rsid w:val="31815AF3"/>
    <w:rsid w:val="318548F3"/>
    <w:rsid w:val="31B05FFD"/>
    <w:rsid w:val="31BF0BD0"/>
    <w:rsid w:val="31E9635F"/>
    <w:rsid w:val="31EB2BC8"/>
    <w:rsid w:val="31FC517A"/>
    <w:rsid w:val="322C41F8"/>
    <w:rsid w:val="324C6391"/>
    <w:rsid w:val="329234F1"/>
    <w:rsid w:val="32FC3627"/>
    <w:rsid w:val="32FC7199"/>
    <w:rsid w:val="331E5E8C"/>
    <w:rsid w:val="34137FEC"/>
    <w:rsid w:val="341F778A"/>
    <w:rsid w:val="344A44C2"/>
    <w:rsid w:val="344E7AFA"/>
    <w:rsid w:val="34524CF6"/>
    <w:rsid w:val="34F32C63"/>
    <w:rsid w:val="35C64E52"/>
    <w:rsid w:val="35CE2A7D"/>
    <w:rsid w:val="36182131"/>
    <w:rsid w:val="36271A21"/>
    <w:rsid w:val="36657C27"/>
    <w:rsid w:val="366C4F36"/>
    <w:rsid w:val="368435B1"/>
    <w:rsid w:val="36C73DF2"/>
    <w:rsid w:val="3730221B"/>
    <w:rsid w:val="37436D85"/>
    <w:rsid w:val="374A0A45"/>
    <w:rsid w:val="375A7DB4"/>
    <w:rsid w:val="378476F9"/>
    <w:rsid w:val="3790443B"/>
    <w:rsid w:val="37B50A45"/>
    <w:rsid w:val="37F073BA"/>
    <w:rsid w:val="38194BD4"/>
    <w:rsid w:val="38332E22"/>
    <w:rsid w:val="38457056"/>
    <w:rsid w:val="38765CE9"/>
    <w:rsid w:val="38984F4D"/>
    <w:rsid w:val="38D5775D"/>
    <w:rsid w:val="38EB0EAE"/>
    <w:rsid w:val="38FF6D43"/>
    <w:rsid w:val="39472538"/>
    <w:rsid w:val="395A6990"/>
    <w:rsid w:val="39CA0533"/>
    <w:rsid w:val="39CC266D"/>
    <w:rsid w:val="39E36352"/>
    <w:rsid w:val="39EB5985"/>
    <w:rsid w:val="39F12801"/>
    <w:rsid w:val="39FD0BC2"/>
    <w:rsid w:val="3A0D43C8"/>
    <w:rsid w:val="3A2B1DAC"/>
    <w:rsid w:val="3A4D6C13"/>
    <w:rsid w:val="3AFA2E31"/>
    <w:rsid w:val="3B2E3644"/>
    <w:rsid w:val="3B3065A2"/>
    <w:rsid w:val="3B911A89"/>
    <w:rsid w:val="3BE55146"/>
    <w:rsid w:val="3BF429EC"/>
    <w:rsid w:val="3C7D25F4"/>
    <w:rsid w:val="3C89358C"/>
    <w:rsid w:val="3D7B3995"/>
    <w:rsid w:val="3DB24276"/>
    <w:rsid w:val="3DE6740A"/>
    <w:rsid w:val="3E0E308D"/>
    <w:rsid w:val="3E3C527C"/>
    <w:rsid w:val="3EC36F87"/>
    <w:rsid w:val="3EFD3236"/>
    <w:rsid w:val="3F5655DB"/>
    <w:rsid w:val="3F823162"/>
    <w:rsid w:val="3F8E18DA"/>
    <w:rsid w:val="3F9D3335"/>
    <w:rsid w:val="3FB74C78"/>
    <w:rsid w:val="407A7799"/>
    <w:rsid w:val="40884F04"/>
    <w:rsid w:val="40DE6887"/>
    <w:rsid w:val="41114357"/>
    <w:rsid w:val="415A2168"/>
    <w:rsid w:val="417303AB"/>
    <w:rsid w:val="41A2110B"/>
    <w:rsid w:val="41E922B1"/>
    <w:rsid w:val="421F0C15"/>
    <w:rsid w:val="422D13BB"/>
    <w:rsid w:val="425B2AA0"/>
    <w:rsid w:val="42B17978"/>
    <w:rsid w:val="42C31EA3"/>
    <w:rsid w:val="437E00D4"/>
    <w:rsid w:val="43D45F57"/>
    <w:rsid w:val="43F17D03"/>
    <w:rsid w:val="440221AD"/>
    <w:rsid w:val="44216CF4"/>
    <w:rsid w:val="444B4D5C"/>
    <w:rsid w:val="44A15863"/>
    <w:rsid w:val="44A25AC3"/>
    <w:rsid w:val="44C24001"/>
    <w:rsid w:val="44F27D15"/>
    <w:rsid w:val="44FF7B24"/>
    <w:rsid w:val="45192C4B"/>
    <w:rsid w:val="455A5177"/>
    <w:rsid w:val="45D31BEC"/>
    <w:rsid w:val="45EB44DB"/>
    <w:rsid w:val="4683516C"/>
    <w:rsid w:val="468466E4"/>
    <w:rsid w:val="469F5775"/>
    <w:rsid w:val="46B868C4"/>
    <w:rsid w:val="47AB3B82"/>
    <w:rsid w:val="47B461C0"/>
    <w:rsid w:val="47B9346D"/>
    <w:rsid w:val="47F334C4"/>
    <w:rsid w:val="47FF12CB"/>
    <w:rsid w:val="48873EA1"/>
    <w:rsid w:val="489B3DC0"/>
    <w:rsid w:val="48A534D7"/>
    <w:rsid w:val="490E26EC"/>
    <w:rsid w:val="499A1005"/>
    <w:rsid w:val="49EA4AA2"/>
    <w:rsid w:val="49F82971"/>
    <w:rsid w:val="4A697861"/>
    <w:rsid w:val="4B770C7F"/>
    <w:rsid w:val="4B785CD6"/>
    <w:rsid w:val="4B7E7E3B"/>
    <w:rsid w:val="4B881360"/>
    <w:rsid w:val="4BED22AB"/>
    <w:rsid w:val="4C00057F"/>
    <w:rsid w:val="4CAC78DB"/>
    <w:rsid w:val="4CB45FFD"/>
    <w:rsid w:val="4CFF2296"/>
    <w:rsid w:val="4D093D3E"/>
    <w:rsid w:val="4D733864"/>
    <w:rsid w:val="4D7942E6"/>
    <w:rsid w:val="4D93666D"/>
    <w:rsid w:val="4DF75B9A"/>
    <w:rsid w:val="4DF808D9"/>
    <w:rsid w:val="4E4F3FC4"/>
    <w:rsid w:val="4E7A40D4"/>
    <w:rsid w:val="4ED929A8"/>
    <w:rsid w:val="4EF8485C"/>
    <w:rsid w:val="4F557DA1"/>
    <w:rsid w:val="4F616CDC"/>
    <w:rsid w:val="4FA972AA"/>
    <w:rsid w:val="4FBD36D6"/>
    <w:rsid w:val="4FD11AC0"/>
    <w:rsid w:val="4FE43BD6"/>
    <w:rsid w:val="500E40DA"/>
    <w:rsid w:val="50353FE8"/>
    <w:rsid w:val="50603A04"/>
    <w:rsid w:val="506B1A63"/>
    <w:rsid w:val="509337E9"/>
    <w:rsid w:val="50C431DE"/>
    <w:rsid w:val="50D636F3"/>
    <w:rsid w:val="51027A31"/>
    <w:rsid w:val="51583BD9"/>
    <w:rsid w:val="51E514EB"/>
    <w:rsid w:val="520D623B"/>
    <w:rsid w:val="523A167B"/>
    <w:rsid w:val="5253098E"/>
    <w:rsid w:val="52722C06"/>
    <w:rsid w:val="527F7C78"/>
    <w:rsid w:val="529B1EBD"/>
    <w:rsid w:val="52A84A0C"/>
    <w:rsid w:val="532F31A9"/>
    <w:rsid w:val="533B1EEB"/>
    <w:rsid w:val="544B50E6"/>
    <w:rsid w:val="54660563"/>
    <w:rsid w:val="54A47779"/>
    <w:rsid w:val="54B76FD4"/>
    <w:rsid w:val="55A55428"/>
    <w:rsid w:val="55B861CE"/>
    <w:rsid w:val="55F44B02"/>
    <w:rsid w:val="560A5F40"/>
    <w:rsid w:val="56292155"/>
    <w:rsid w:val="5654615A"/>
    <w:rsid w:val="568907CD"/>
    <w:rsid w:val="570F4044"/>
    <w:rsid w:val="572512E3"/>
    <w:rsid w:val="57372D5E"/>
    <w:rsid w:val="5756283B"/>
    <w:rsid w:val="57570803"/>
    <w:rsid w:val="575D7021"/>
    <w:rsid w:val="577C15B6"/>
    <w:rsid w:val="578F3099"/>
    <w:rsid w:val="57C20F1E"/>
    <w:rsid w:val="57CC5C4E"/>
    <w:rsid w:val="57F1137A"/>
    <w:rsid w:val="584D616C"/>
    <w:rsid w:val="585C3F9E"/>
    <w:rsid w:val="588D2B23"/>
    <w:rsid w:val="58DF60B3"/>
    <w:rsid w:val="58F6665D"/>
    <w:rsid w:val="59380010"/>
    <w:rsid w:val="597C5CC9"/>
    <w:rsid w:val="59D038F0"/>
    <w:rsid w:val="5A4412E8"/>
    <w:rsid w:val="5A5B3581"/>
    <w:rsid w:val="5A6D56B7"/>
    <w:rsid w:val="5AC10B8B"/>
    <w:rsid w:val="5AD848C8"/>
    <w:rsid w:val="5B057EF1"/>
    <w:rsid w:val="5B2A3737"/>
    <w:rsid w:val="5B48638F"/>
    <w:rsid w:val="5BA44521"/>
    <w:rsid w:val="5BEC7361"/>
    <w:rsid w:val="5BFB7D5B"/>
    <w:rsid w:val="5BFD16DD"/>
    <w:rsid w:val="5C104BD0"/>
    <w:rsid w:val="5C5401AA"/>
    <w:rsid w:val="5C9C1CAE"/>
    <w:rsid w:val="5CB11614"/>
    <w:rsid w:val="5CC5210D"/>
    <w:rsid w:val="5CCB648E"/>
    <w:rsid w:val="5D6C661C"/>
    <w:rsid w:val="5D77151A"/>
    <w:rsid w:val="5DAE28CE"/>
    <w:rsid w:val="5DB65B55"/>
    <w:rsid w:val="5DC12FC5"/>
    <w:rsid w:val="5DDB6435"/>
    <w:rsid w:val="5E2C69F2"/>
    <w:rsid w:val="5E37793C"/>
    <w:rsid w:val="5E48245B"/>
    <w:rsid w:val="5E7A2FE7"/>
    <w:rsid w:val="5E7B5487"/>
    <w:rsid w:val="5E8072DA"/>
    <w:rsid w:val="5E8D129F"/>
    <w:rsid w:val="5E93269D"/>
    <w:rsid w:val="5EC9333E"/>
    <w:rsid w:val="5EED0F70"/>
    <w:rsid w:val="5F4D3ECA"/>
    <w:rsid w:val="5F7E259C"/>
    <w:rsid w:val="5F8D0686"/>
    <w:rsid w:val="5F8D0B5F"/>
    <w:rsid w:val="5FBB2FBC"/>
    <w:rsid w:val="5FEB2206"/>
    <w:rsid w:val="603A2A16"/>
    <w:rsid w:val="607808FF"/>
    <w:rsid w:val="61133DF2"/>
    <w:rsid w:val="612C2B1E"/>
    <w:rsid w:val="61356431"/>
    <w:rsid w:val="614F73D5"/>
    <w:rsid w:val="616561FC"/>
    <w:rsid w:val="61707675"/>
    <w:rsid w:val="61A1228E"/>
    <w:rsid w:val="61B64A4B"/>
    <w:rsid w:val="622538FA"/>
    <w:rsid w:val="62610F2A"/>
    <w:rsid w:val="62627579"/>
    <w:rsid w:val="62775A6B"/>
    <w:rsid w:val="62C2068B"/>
    <w:rsid w:val="62C423F5"/>
    <w:rsid w:val="639250D1"/>
    <w:rsid w:val="63D74F7B"/>
    <w:rsid w:val="63D77671"/>
    <w:rsid w:val="63EC628A"/>
    <w:rsid w:val="64091DA5"/>
    <w:rsid w:val="64170362"/>
    <w:rsid w:val="643D28A2"/>
    <w:rsid w:val="645B662B"/>
    <w:rsid w:val="650E707C"/>
    <w:rsid w:val="657743D1"/>
    <w:rsid w:val="6589130B"/>
    <w:rsid w:val="65C26F84"/>
    <w:rsid w:val="6609706A"/>
    <w:rsid w:val="661A746E"/>
    <w:rsid w:val="66393BE2"/>
    <w:rsid w:val="667A07A1"/>
    <w:rsid w:val="66862C89"/>
    <w:rsid w:val="671661AF"/>
    <w:rsid w:val="67440F3A"/>
    <w:rsid w:val="67544B35"/>
    <w:rsid w:val="6798685E"/>
    <w:rsid w:val="67F95DDB"/>
    <w:rsid w:val="68085CA7"/>
    <w:rsid w:val="68531770"/>
    <w:rsid w:val="68C731AC"/>
    <w:rsid w:val="691D76D0"/>
    <w:rsid w:val="69392234"/>
    <w:rsid w:val="695B1352"/>
    <w:rsid w:val="69745C62"/>
    <w:rsid w:val="69AB7E52"/>
    <w:rsid w:val="69C64B8F"/>
    <w:rsid w:val="69D31C47"/>
    <w:rsid w:val="6A2B1AB1"/>
    <w:rsid w:val="6ABA38B6"/>
    <w:rsid w:val="6AF25B7A"/>
    <w:rsid w:val="6B4400DF"/>
    <w:rsid w:val="6B7153C3"/>
    <w:rsid w:val="6BBD5316"/>
    <w:rsid w:val="6BC32040"/>
    <w:rsid w:val="6BE05B4A"/>
    <w:rsid w:val="6BF40694"/>
    <w:rsid w:val="6BF542DC"/>
    <w:rsid w:val="6C1819CC"/>
    <w:rsid w:val="6C3E605F"/>
    <w:rsid w:val="6C7046C5"/>
    <w:rsid w:val="6CD33F8D"/>
    <w:rsid w:val="6D7E5FDA"/>
    <w:rsid w:val="6D9304F2"/>
    <w:rsid w:val="6DA3423D"/>
    <w:rsid w:val="6DC96C85"/>
    <w:rsid w:val="6DE2387D"/>
    <w:rsid w:val="6DEC69C9"/>
    <w:rsid w:val="6DFC6B47"/>
    <w:rsid w:val="6E0C007C"/>
    <w:rsid w:val="6E1A21FE"/>
    <w:rsid w:val="6E1D2E5D"/>
    <w:rsid w:val="6E2C095D"/>
    <w:rsid w:val="6E91041D"/>
    <w:rsid w:val="6E9B7A59"/>
    <w:rsid w:val="6EE20EBC"/>
    <w:rsid w:val="6F122C3B"/>
    <w:rsid w:val="6F2406B4"/>
    <w:rsid w:val="6F4E42A0"/>
    <w:rsid w:val="6F516DC8"/>
    <w:rsid w:val="6FA32F92"/>
    <w:rsid w:val="6FAF26B4"/>
    <w:rsid w:val="6FBE3493"/>
    <w:rsid w:val="6FCA0C7F"/>
    <w:rsid w:val="6FF33A78"/>
    <w:rsid w:val="700D0801"/>
    <w:rsid w:val="703964AF"/>
    <w:rsid w:val="707C1647"/>
    <w:rsid w:val="70877D1A"/>
    <w:rsid w:val="70A55532"/>
    <w:rsid w:val="70DF5D9A"/>
    <w:rsid w:val="7101549B"/>
    <w:rsid w:val="710E21F8"/>
    <w:rsid w:val="71827D5B"/>
    <w:rsid w:val="71D43911"/>
    <w:rsid w:val="72305288"/>
    <w:rsid w:val="72673003"/>
    <w:rsid w:val="72E81165"/>
    <w:rsid w:val="73205953"/>
    <w:rsid w:val="733448D6"/>
    <w:rsid w:val="733C4ECE"/>
    <w:rsid w:val="734A1518"/>
    <w:rsid w:val="73EB3CBA"/>
    <w:rsid w:val="740424C4"/>
    <w:rsid w:val="74316163"/>
    <w:rsid w:val="746C0DCD"/>
    <w:rsid w:val="748117C0"/>
    <w:rsid w:val="74AB2978"/>
    <w:rsid w:val="74AD4964"/>
    <w:rsid w:val="74E81130"/>
    <w:rsid w:val="751E06BE"/>
    <w:rsid w:val="75917630"/>
    <w:rsid w:val="75C84ED2"/>
    <w:rsid w:val="75CD3C21"/>
    <w:rsid w:val="766A5E26"/>
    <w:rsid w:val="76FB5836"/>
    <w:rsid w:val="773F5010"/>
    <w:rsid w:val="775F2DA4"/>
    <w:rsid w:val="77673786"/>
    <w:rsid w:val="778A1ABF"/>
    <w:rsid w:val="77AF3421"/>
    <w:rsid w:val="77D924F4"/>
    <w:rsid w:val="77F62FD0"/>
    <w:rsid w:val="77F7D2BC"/>
    <w:rsid w:val="78394A01"/>
    <w:rsid w:val="7840440A"/>
    <w:rsid w:val="787C7AA6"/>
    <w:rsid w:val="78F40776"/>
    <w:rsid w:val="792558C7"/>
    <w:rsid w:val="796966EB"/>
    <w:rsid w:val="797E39DF"/>
    <w:rsid w:val="799264BC"/>
    <w:rsid w:val="79984971"/>
    <w:rsid w:val="79A410CF"/>
    <w:rsid w:val="79B60D62"/>
    <w:rsid w:val="79C830F4"/>
    <w:rsid w:val="79D42231"/>
    <w:rsid w:val="7A173251"/>
    <w:rsid w:val="7A3D1260"/>
    <w:rsid w:val="7A56391E"/>
    <w:rsid w:val="7A6E1D96"/>
    <w:rsid w:val="7A821548"/>
    <w:rsid w:val="7B00512E"/>
    <w:rsid w:val="7B174298"/>
    <w:rsid w:val="7B517F22"/>
    <w:rsid w:val="7BC65BA9"/>
    <w:rsid w:val="7C8C07BE"/>
    <w:rsid w:val="7CC81FE2"/>
    <w:rsid w:val="7CD05E9A"/>
    <w:rsid w:val="7D0B51A5"/>
    <w:rsid w:val="7D146F04"/>
    <w:rsid w:val="7D1511BD"/>
    <w:rsid w:val="7D310B2F"/>
    <w:rsid w:val="7D444CCF"/>
    <w:rsid w:val="7D6B57D2"/>
    <w:rsid w:val="7D726C2D"/>
    <w:rsid w:val="7DE247F1"/>
    <w:rsid w:val="7DE34235"/>
    <w:rsid w:val="7DEE4478"/>
    <w:rsid w:val="7DFA4F80"/>
    <w:rsid w:val="7E5B1F2B"/>
    <w:rsid w:val="7E7266A8"/>
    <w:rsid w:val="7EBB78D6"/>
    <w:rsid w:val="7EEB610A"/>
    <w:rsid w:val="7F4D5709"/>
    <w:rsid w:val="7F9F023A"/>
    <w:rsid w:val="7FCF731F"/>
    <w:rsid w:val="7FEA644E"/>
    <w:rsid w:val="AFAFAA35"/>
    <w:rsid w:val="AFF175E9"/>
    <w:rsid w:val="BD4B3AE1"/>
    <w:rsid w:val="BD77911D"/>
    <w:rsid w:val="BFDD983F"/>
    <w:rsid w:val="DAFE32E0"/>
    <w:rsid w:val="E7F37B70"/>
    <w:rsid w:val="FC7A9CB6"/>
    <w:rsid w:val="FEBF7B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oc 2"/>
    <w:basedOn w:val="1"/>
    <w:next w:val="1"/>
    <w:qFormat/>
    <w:uiPriority w:val="0"/>
    <w:pPr>
      <w:ind w:left="420" w:leftChars="20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0"/>
    <w:rPr>
      <w:b/>
    </w:rPr>
  </w:style>
  <w:style w:type="paragraph" w:customStyle="1" w:styleId="9">
    <w:name w:val="Plain Text1"/>
    <w:basedOn w:val="10"/>
    <w:qFormat/>
    <w:uiPriority w:val="0"/>
    <w:rPr>
      <w:rFonts w:ascii="Courier New" w:hAnsi="Courier New"/>
      <w:szCs w:val="20"/>
    </w:r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w:next w:val="9"/>
    <w:qFormat/>
    <w:uiPriority w:val="0"/>
    <w:pPr>
      <w:widowControl w:val="0"/>
      <w:jc w:val="both"/>
    </w:pPr>
    <w:rPr>
      <w:rFonts w:ascii="Calibri" w:hAnsi="Calibri" w:eastAsia="宋体" w:cs="Times New Roman"/>
      <w:kern w:val="2"/>
      <w:sz w:val="21"/>
      <w:szCs w:val="24"/>
      <w:lang w:val="en-US" w:eastAsia="zh-CN"/>
    </w:rPr>
  </w:style>
  <w:style w:type="paragraph" w:customStyle="1" w:styleId="11">
    <w:name w:val="正文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lang w:val="en-US" w:eastAsia="zh-CN"/>
    </w:rPr>
  </w:style>
  <w:style w:type="paragraph" w:customStyle="1" w:styleId="12">
    <w:name w:val="p0"/>
    <w:basedOn w:val="13"/>
    <w:qFormat/>
    <w:uiPriority w:val="0"/>
    <w:pPr>
      <w:widowControl/>
      <w:spacing w:line="365" w:lineRule="atLeast"/>
      <w:ind w:left="1"/>
      <w:textAlignment w:val="bottom"/>
    </w:pPr>
    <w:rPr>
      <w:kern w:val="0"/>
      <w:sz w:val="20"/>
      <w:szCs w:val="20"/>
    </w:rPr>
  </w:style>
  <w:style w:type="paragraph" w:customStyle="1" w:styleId="13">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
    <w:name w:val=" Char Char Char Char Char Char Char Char Char"/>
    <w:basedOn w:val="15"/>
    <w:qFormat/>
    <w:uiPriority w:val="0"/>
  </w:style>
  <w:style w:type="paragraph" w:customStyle="1" w:styleId="15">
    <w:name w:val="正文 New New New New New New New New New New New New New New New New New New New New New New New"/>
    <w:qFormat/>
    <w:uiPriority w:val="0"/>
    <w:pPr>
      <w:widowControl w:val="0"/>
      <w:jc w:val="both"/>
    </w:pPr>
    <w:rPr>
      <w:rFonts w:ascii="Calibri" w:hAnsi="Calibri" w:eastAsia="宋体" w:cs="Times New Roman"/>
      <w:kern w:val="2"/>
      <w:sz w:val="21"/>
      <w:szCs w:val="22"/>
      <w:lang w:val="en-US" w:eastAsia="zh-CN" w:bidi="ar-SA"/>
    </w:rPr>
  </w:style>
  <w:style w:type="character" w:customStyle="1" w:styleId="16">
    <w:name w:val="font61"/>
    <w:basedOn w:val="7"/>
    <w:qFormat/>
    <w:uiPriority w:val="0"/>
    <w:rPr>
      <w:rFonts w:hint="eastAsia" w:ascii="宋体" w:hAnsi="宋体" w:eastAsia="宋体" w:cs="宋体"/>
      <w:b/>
      <w:bCs/>
      <w:color w:val="000000"/>
      <w:sz w:val="18"/>
      <w:szCs w:val="18"/>
      <w:u w:val="none"/>
    </w:rPr>
  </w:style>
  <w:style w:type="character" w:customStyle="1" w:styleId="17">
    <w:name w:val="font41"/>
    <w:basedOn w:val="7"/>
    <w:qFormat/>
    <w:uiPriority w:val="0"/>
    <w:rPr>
      <w:rFonts w:hint="eastAsia" w:ascii="方正仿宋_GB2312" w:hAnsi="方正仿宋_GB2312" w:eastAsia="方正仿宋_GB2312" w:cs="方正仿宋_GB2312"/>
      <w:b/>
      <w:bCs/>
      <w:color w:val="000000"/>
      <w:sz w:val="18"/>
      <w:szCs w:val="18"/>
      <w:u w:val="none"/>
    </w:rPr>
  </w:style>
  <w:style w:type="character" w:customStyle="1" w:styleId="18">
    <w:name w:val="font101"/>
    <w:basedOn w:val="7"/>
    <w:qFormat/>
    <w:uiPriority w:val="0"/>
    <w:rPr>
      <w:rFonts w:hint="eastAsia" w:ascii="宋体" w:hAnsi="宋体" w:eastAsia="宋体" w:cs="宋体"/>
      <w:color w:val="003366"/>
      <w:sz w:val="18"/>
      <w:szCs w:val="18"/>
      <w:u w:val="none"/>
    </w:rPr>
  </w:style>
  <w:style w:type="character" w:customStyle="1" w:styleId="19">
    <w:name w:val="font51"/>
    <w:basedOn w:val="7"/>
    <w:qFormat/>
    <w:uiPriority w:val="0"/>
    <w:rPr>
      <w:rFonts w:hint="default" w:ascii="Dialog" w:hAnsi="Dialog" w:eastAsia="Dialog" w:cs="Dialog"/>
      <w:color w:val="003366"/>
      <w:sz w:val="18"/>
      <w:szCs w:val="18"/>
      <w:u w:val="none"/>
    </w:rPr>
  </w:style>
  <w:style w:type="character" w:customStyle="1" w:styleId="20">
    <w:name w:val="font91"/>
    <w:basedOn w:val="7"/>
    <w:qFormat/>
    <w:uiPriority w:val="0"/>
    <w:rPr>
      <w:rFonts w:hint="eastAsia" w:ascii="宋体" w:hAnsi="宋体" w:eastAsia="宋体" w:cs="宋体"/>
      <w:color w:val="000000"/>
      <w:sz w:val="12"/>
      <w:szCs w:val="12"/>
      <w:u w:val="none"/>
    </w:rPr>
  </w:style>
  <w:style w:type="character" w:customStyle="1" w:styleId="21">
    <w:name w:val="font81"/>
    <w:basedOn w:val="7"/>
    <w:qFormat/>
    <w:uiPriority w:val="0"/>
    <w:rPr>
      <w:rFonts w:hint="eastAsia" w:ascii="宋体" w:hAnsi="宋体" w:eastAsia="宋体" w:cs="宋体"/>
      <w:color w:val="003366"/>
      <w:sz w:val="16"/>
      <w:szCs w:val="16"/>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2474</Words>
  <Characters>2511</Characters>
  <Lines>0</Lines>
  <Paragraphs>0</Paragraphs>
  <TotalTime>16</TotalTime>
  <ScaleCrop>false</ScaleCrop>
  <LinksUpToDate>false</LinksUpToDate>
  <CharactersWithSpaces>2516</CharactersWithSpaces>
  <Application>WPS Office_11.8.2.10158_F1E327BC-269C-435d-A152-05C5408002CA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2025-11-29T02:18:00Z</dcterms:created>
  <dc:creator>Administrator</dc:creator>
  <cp:lastModifiedBy> 暴风雪18号</cp:lastModifiedBy>
  <cp:lastPrinted>2026-01-01T00:52:00Z</cp:lastPrinted>
  <dcterms:modified xsi:type="dcterms:W3CDTF">2026-01-26T02:39:04Z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2052-11.8.2.10158</vt:lpwstr>
  </property>
  <property fmtid="{D5CDD505-2E9C-101B-9397-08002B2CF9AE}" pid="3" name="KSOTemplateDocerSaveRecord">
    <vt:lpwstr>eyJoZGlkIjoiYWYwNDMwYTNjZjhkOWJmMWE2NjAyZWVhMzU2M2JiNjEiLCJ1c2VySWQiOiIzMTQ4MjYyMzYifQ==</vt:lpwstr>
  </property>
  <property fmtid="{D5CDD505-2E9C-101B-9397-08002B2CF9AE}" pid="4" name="ICV">
    <vt:lpwstr>6C5B818DA56F42DBAC8C946B1016BAF8_13</vt:lpwstr>
  </property>
</Properties>
</file>