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solid" w:color="FFFFFF" w:fill="auto"/>
        <w:autoSpaceDN w:val="0"/>
        <w:spacing w:line="540" w:lineRule="exact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4"/>
        <w:widowControl/>
        <w:shd w:val="solid" w:color="FFFFFF" w:fill="auto"/>
        <w:autoSpaceDN w:val="0"/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黑体"/>
          <w:sz w:val="36"/>
          <w:szCs w:val="36"/>
          <w:lang w:val="en-US" w:eastAsia="zh-CN"/>
        </w:rPr>
        <w:t>清城区2025年度普惠性民办幼儿园拟认定名单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黑体"/>
          <w:sz w:val="36"/>
          <w:szCs w:val="36"/>
          <w:lang w:val="en-US" w:eastAsia="zh-CN"/>
        </w:rPr>
      </w:pPr>
    </w:p>
    <w:tbl>
      <w:tblPr>
        <w:tblStyle w:val="2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825"/>
        <w:gridCol w:w="532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类型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  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幼儿园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清远市清城区紫荆花胜利雅苑幼儿园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清远市清城区育璟幼儿园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清远市清城区海境界幼儿园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清远市清城区新站幼儿园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清远市清城区城市花园幼儿园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清远市清城区七色城邦幼儿园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清远市清城区洲心街海伦湾海德幼儿园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清远市清城区东城街时代倾城幼儿园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清远市清城区东城街华正幼儿园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清远市清城区东城街金碧明星幼儿园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清远市清城区东城街新桥幼儿园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清远市清城区东城街扬夏幼儿园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清远市清城区东城街艺林幼儿园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清远市清城区龙塘镇凯奇幼儿园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清远市清城区石角镇宝蓝幼儿园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C1F83"/>
    <w:rsid w:val="598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2025-12-26T02:23:00Z</dcterms:created>
  <dc:creator>美景永相随</dc:creator>
  <cp:lastModifiedBy>美景永相随</cp:lastModifiedBy>
  <dcterms:modified xsi:type="dcterms:W3CDTF">2025-12-26T02:24:19Z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A4B4FB1FB0314E658D0458EDCB3C0C78</vt:lpwstr>
  </property>
</Properties>
</file>