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p>
    <w:p>
      <w:pPr>
        <w:spacing w:line="560" w:lineRule="exact"/>
        <w:ind w:firstLine="0" w:firstLineChars="0"/>
        <w:jc w:val="center"/>
        <w:rPr>
          <w:rFonts w:hint="eastAsia" w:ascii="方正小标宋简体" w:hAnsi="方正小标宋简体" w:eastAsia="方正小标宋简体" w:cs="方正小标宋简体"/>
          <w:i w:val="0"/>
          <w:caps w:val="0"/>
          <w:color w:val="auto"/>
          <w:spacing w:val="0"/>
          <w:sz w:val="28"/>
          <w:szCs w:val="28"/>
          <w:shd w:val="clear" w:color="auto" w:fill="FFFFFF"/>
          <w:lang w:bidi="ar-SA"/>
        </w:rPr>
      </w:pPr>
      <w:r>
        <w:rPr>
          <w:rFonts w:hint="eastAsia" w:ascii="小标宋" w:hAnsi="小标宋" w:eastAsia="小标宋" w:cs="Courier New"/>
          <w:kern w:val="0"/>
          <w:sz w:val="36"/>
          <w:szCs w:val="24"/>
          <w:lang w:val="en-US" w:eastAsia="zh-CN"/>
        </w:rPr>
        <w:t>房屋建筑和市政基础设施工程项目发承包信息表</w:t>
      </w:r>
    </w:p>
    <w:tbl>
      <w:tblPr>
        <w:tblStyle w:val="10"/>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900"/>
        <w:gridCol w:w="167"/>
        <w:gridCol w:w="1007"/>
        <w:gridCol w:w="591"/>
        <w:gridCol w:w="380"/>
        <w:gridCol w:w="1385"/>
        <w:gridCol w:w="1765"/>
        <w:gridCol w:w="1577"/>
        <w:gridCol w:w="188"/>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一、项目施工发承包情况（更新时间：20XX年XX月XX日）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727"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总承包合同允许或建设单位同意（是</w:t>
            </w:r>
            <w:r>
              <w:rPr>
                <w:rFonts w:ascii="Calibri" w:hAnsi="Calibri" w:eastAsia="仿宋_GB2312" w:cs="Calibri"/>
                <w:color w:val="000000"/>
                <w:sz w:val="15"/>
                <w:szCs w:val="15"/>
                <w:u w:val="none"/>
                <w:lang w:val="en-US" w:eastAsia="zh-CN" w:bidi="ar-SA"/>
              </w:rPr>
              <w:t>/</w:t>
            </w:r>
            <w:r>
              <w:rPr>
                <w:rFonts w:hint="eastAsia" w:ascii="仿宋_GB2312" w:hAnsi="宋体" w:eastAsia="仿宋_GB2312" w:cs="仿宋_GB2312"/>
                <w:color w:val="000000"/>
                <w:sz w:val="15"/>
                <w:szCs w:val="15"/>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2</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3</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rPr>
                <w:rFonts w:hint="eastAsia" w:ascii="宋体" w:hAnsi="宋体" w:eastAsia="宋体" w:cs="宋体"/>
                <w:i w:val="0"/>
                <w:color w:val="000000"/>
                <w:sz w:val="21"/>
                <w:szCs w:val="21"/>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exact"/>
        </w:trPr>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清远市清城区住房和城乡建设局</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0763-3338792</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qcqjsj@163.com</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清远市清城区横荷永安南路68号恒利大厦409室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发承包违法行为认定情形（具体内容见下页）</w:t>
            </w:r>
          </w:p>
        </w:tc>
      </w:tr>
    </w:tbl>
    <w:p>
      <w:pPr>
        <w:numPr>
          <w:ilvl w:val="-1"/>
          <w:numId w:val="0"/>
        </w:numPr>
        <w:spacing w:line="360" w:lineRule="exact"/>
        <w:ind w:firstLine="0" w:firstLineChars="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w:t>
      </w:r>
      <w:r>
        <w:rPr>
          <w:rFonts w:hint="eastAsia" w:ascii="仿宋_GB2312" w:hAnsi="仿宋_GB2312" w:cs="仿宋_GB2312"/>
          <w:i w:val="0"/>
          <w:caps w:val="0"/>
          <w:color w:val="auto"/>
          <w:spacing w:val="0"/>
          <w:kern w:val="2"/>
          <w:sz w:val="24"/>
          <w:szCs w:val="24"/>
          <w:shd w:val="clear" w:color="auto" w:fill="auto"/>
          <w:lang w:val="en-US" w:eastAsia="zh-CN" w:bidi="ar-SA"/>
        </w:rPr>
        <w:t>1.</w:t>
      </w: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p>
    <w:p>
      <w:pPr>
        <w:numPr>
          <w:ilvl w:val="-1"/>
          <w:numId w:val="0"/>
        </w:numPr>
        <w:spacing w:line="360" w:lineRule="exact"/>
        <w:ind w:firstLine="480" w:firstLineChars="20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2.公开位置：发承包信息表以悬挂或张贴等方式设立在施工现场主要出入口、作业区人员出入口等醒目位置，可与施工现场维权信息告示牌并列布设。</w:t>
      </w:r>
    </w:p>
    <w:p>
      <w:pPr>
        <w:numPr>
          <w:ilvl w:val="-1"/>
          <w:numId w:val="0"/>
        </w:numPr>
        <w:spacing w:line="360" w:lineRule="exact"/>
        <w:ind w:firstLine="480" w:firstLineChars="200"/>
        <w:jc w:val="left"/>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sectPr>
          <w:footerReference r:id="rId5" w:type="default"/>
          <w:pgSz w:w="16838" w:h="11906" w:orient="landscape"/>
          <w:pgMar w:top="1134" w:right="1644" w:bottom="1020" w:left="1418" w:header="851" w:footer="992" w:gutter="0"/>
          <w:pgNumType w:fmt="numberInDash" w:start="7"/>
          <w:cols w:space="0" w:num="1"/>
          <w:docGrid w:type="lines" w:linePitch="318" w:charSpace="0"/>
        </w:sectPr>
      </w:pP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3.材质版式：发承包信息表材质要坚固耐用、防风防雨，字体规范醒目，标准幅面为宽1.8米、高1.2米，底边距地不少于1.2米,蓝底白字,内容较多时可扩大或制作多个幅面。</w:t>
      </w:r>
    </w:p>
    <w:p>
      <w:pPr>
        <w:widowControl w:val="0"/>
        <w:spacing w:line="600" w:lineRule="exact"/>
        <w:ind w:firstLine="720" w:firstLineChars="200"/>
        <w:jc w:val="center"/>
        <w:rPr>
          <w:rFonts w:hint="eastAsia" w:ascii="黑体" w:hAnsi="黑体" w:eastAsia="黑体" w:cs="黑体"/>
          <w:i w:val="0"/>
          <w:caps w:val="0"/>
          <w:color w:val="auto"/>
          <w:spacing w:val="0"/>
          <w:kern w:val="2"/>
          <w:sz w:val="36"/>
          <w:szCs w:val="36"/>
          <w:shd w:val="clear" w:color="auto" w:fill="FFFFFF"/>
          <w:lang w:val="en-US" w:eastAsia="zh-CN" w:bidi="ar-SA"/>
        </w:rPr>
      </w:pPr>
    </w:p>
    <w:p>
      <w:pPr>
        <w:widowControl w:val="0"/>
        <w:spacing w:line="440" w:lineRule="exact"/>
        <w:ind w:firstLine="640" w:firstLineChars="200"/>
        <w:jc w:val="center"/>
        <w:rPr>
          <w:rFonts w:hint="eastAsia" w:ascii="黑体" w:hAnsi="黑体" w:eastAsia="黑体" w:cs="黑体"/>
          <w:i w:val="0"/>
          <w:caps w:val="0"/>
          <w:color w:val="auto"/>
          <w:spacing w:val="0"/>
          <w:kern w:val="2"/>
          <w:sz w:val="32"/>
          <w:szCs w:val="32"/>
          <w:u w:val="none"/>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发承包违法行为认定情形</w:t>
      </w:r>
    </w:p>
    <w:p>
      <w:pPr>
        <w:widowControl w:val="0"/>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b w:val="0"/>
          <w:i w:val="0"/>
          <w:caps w:val="0"/>
          <w:color w:val="000000"/>
          <w:spacing w:val="0"/>
          <w:kern w:val="2"/>
          <w:sz w:val="28"/>
          <w:szCs w:val="28"/>
          <w:shd w:val="clear" w:color="auto" w:fill="auto"/>
          <w:lang w:val="en-US" w:eastAsia="zh-CN" w:bidi="ar-SA"/>
        </w:rPr>
        <w:t>任何单位和个人发现本项目涉嫌存在以下违法发包、转包、挂靠及违法分包情形的，均可向项目所在地住房城乡建设主管部门投诉举报。</w:t>
      </w:r>
    </w:p>
    <w:p>
      <w:pPr>
        <w:widowControl w:val="0"/>
        <w:numPr>
          <w:ilvl w:val="0"/>
          <w:numId w:val="0"/>
        </w:numPr>
        <w:spacing w:line="440" w:lineRule="exact"/>
        <w:ind w:firstLine="560" w:firstLineChars="200"/>
        <w:jc w:val="left"/>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i w:val="0"/>
          <w:caps w:val="0"/>
          <w:color w:val="auto"/>
          <w:spacing w:val="0"/>
          <w:kern w:val="2"/>
          <w:sz w:val="28"/>
          <w:szCs w:val="28"/>
          <w:u w:val="none"/>
          <w:shd w:val="clear" w:color="auto" w:fill="FFFFFF"/>
          <w:lang w:val="en-US" w:eastAsia="zh-CN" w:bidi="ar-SA"/>
        </w:rPr>
        <w:t>一、违法发包</w:t>
      </w:r>
      <w:r>
        <w:rPr>
          <w:rFonts w:hint="eastAsia" w:ascii="黑体" w:hAnsi="黑体" w:eastAsia="黑体" w:cs="黑体"/>
          <w:b w:val="0"/>
          <w:bCs w:val="0"/>
          <w:color w:val="auto"/>
          <w:kern w:val="2"/>
          <w:sz w:val="28"/>
          <w:szCs w:val="28"/>
          <w:u w:val="none"/>
          <w:shd w:val="clear" w:color="auto" w:fill="FFFFFF"/>
          <w:lang w:val="en-US" w:eastAsia="zh-CN" w:bidi="ar-SA"/>
        </w:rPr>
        <w:t>情形</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（一）建设单位将工程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给个人</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（二）建设单位将工程</w:t>
      </w:r>
      <w:r>
        <w:rPr>
          <w:rFonts w:hint="eastAsia" w:ascii="仿宋_GB2312" w:hAnsi="仿宋_GB2312" w:eastAsia="仿宋_GB2312" w:cs="仿宋_GB2312"/>
          <w:color w:val="auto"/>
          <w:kern w:val="2"/>
          <w:sz w:val="28"/>
          <w:szCs w:val="28"/>
          <w:u w:val="none"/>
          <w:shd w:val="clear" w:color="auto" w:fill="FFFFFF"/>
          <w:lang w:val="en-US" w:eastAsia="zh-CN" w:bidi="ar-SA"/>
        </w:rPr>
        <w:t>发包给</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不具有相应资质的单位</w:t>
      </w:r>
      <w:r>
        <w:rPr>
          <w:rFonts w:hint="eastAsia" w:ascii="仿宋_GB2312" w:hAnsi="仿宋_GB2312" w:eastAsia="仿宋_GB2312" w:cs="仿宋_GB2312"/>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（三）建设单位将一个单位工程的施工分解成若干部分发包给不同的施工总承包或专业承包单位的。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二、转包情形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（一）承包单位将其承包的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全部工程转给其他单位</w:t>
      </w:r>
      <w:r>
        <w:rPr>
          <w:rFonts w:hint="eastAsia" w:ascii="仿宋_GB2312" w:hAnsi="仿宋_GB2312" w:eastAsia="仿宋_GB2312" w:cs="仿宋_GB2312"/>
          <w:b w:val="0"/>
          <w:bCs w:val="0"/>
          <w:color w:val="000000"/>
          <w:kern w:val="2"/>
          <w:sz w:val="28"/>
          <w:szCs w:val="28"/>
          <w:u w:val="none"/>
          <w:lang w:val="en-US" w:eastAsia="zh-CN" w:bidi="ar-SA"/>
        </w:rPr>
        <w:t>（包括母公司承接建筑工程后将所承接工程交由具有独立法人资格的子公司施工的情形）</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（二）承包单位将其承包的全部工程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支解以后，以分包的名义分别转给其他单位或个人施工</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（三）施工总承包单位或专业承包单位未派驻项目负责人、技术负责人、质量管理负责人、安全管理负责人等主要管理人员，或派驻的项目负责人、技术负责人、质量管理负责人、安全管理负责人中</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一人及以上与施工单位没有订立劳动合同且没有建立劳动工资和社会养老保险关系，</w:t>
      </w:r>
      <w:r>
        <w:rPr>
          <w:rFonts w:hint="eastAsia" w:ascii="仿宋_GB2312" w:hAnsi="仿宋_GB2312" w:eastAsia="仿宋_GB2312" w:cs="仿宋_GB2312"/>
          <w:b w:val="0"/>
          <w:bCs w:val="0"/>
          <w:color w:val="000000"/>
          <w:kern w:val="2"/>
          <w:sz w:val="28"/>
          <w:szCs w:val="28"/>
          <w:u w:val="none"/>
          <w:lang w:val="en-US" w:eastAsia="zh-CN" w:bidi="ar-SA"/>
        </w:rPr>
        <w:t>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派驻的项目负责人未对该工程的施工活动进行组织管理，又不能进行合理解释并提供相应证明</w:t>
      </w:r>
      <w:r>
        <w:rPr>
          <w:rFonts w:hint="eastAsia" w:ascii="仿宋_GB2312" w:hAnsi="仿宋_GB2312" w:eastAsia="仿宋_GB2312" w:cs="仿宋_GB2312"/>
          <w:b w:val="0"/>
          <w:bCs w:val="0"/>
          <w:color w:val="000000"/>
          <w:kern w:val="2"/>
          <w:sz w:val="28"/>
          <w:szCs w:val="28"/>
          <w:u w:val="none"/>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（五）专业作业承包人承包的范围是承包单位承包的全部工程，专业作业承包人计取的是除上缴给承包单位“管理费”之外的全部工程价款的。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（六）承包单位通过采取合作、联营、个人承包等形式或名义，直接或</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变相</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将其承包的全部工程转给其他单位或个人施工</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（七）专业工程的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发包单位不是该工程的施工总承包或专业承包单位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r>
        <w:rPr>
          <w:rFonts w:hint="eastAsia" w:ascii="仿宋_GB2312" w:hAnsi="仿宋_GB2312" w:eastAsia="仿宋_GB2312" w:cs="仿宋_GB2312"/>
          <w:b w:val="0"/>
          <w:bCs w:val="0"/>
          <w:color w:val="000000"/>
          <w:kern w:val="2"/>
          <w:sz w:val="28"/>
          <w:szCs w:val="28"/>
          <w:u w:val="none"/>
          <w:lang w:val="en-US" w:eastAsia="zh-CN" w:bidi="ar-SA"/>
        </w:rPr>
        <w:t>，但建设单位依约作为发包单位的除外。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（八）</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专业作业的发包单位不是该工程承包单位的</w:t>
      </w:r>
      <w:r>
        <w:rPr>
          <w:rFonts w:hint="eastAsia" w:ascii="仿宋_GB2312" w:hAnsi="仿宋_GB2312" w:eastAsia="仿宋_GB2312" w:cs="仿宋_GB2312"/>
          <w:b w:val="0"/>
          <w:bCs w:val="0"/>
          <w:color w:val="000000"/>
          <w:kern w:val="2"/>
          <w:sz w:val="28"/>
          <w:szCs w:val="28"/>
          <w:u w:val="none"/>
          <w:lang w:val="en-US" w:eastAsia="zh-CN" w:bidi="ar-SA"/>
        </w:rPr>
        <w:t>。</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lang w:val="en-US" w:eastAsia="zh-CN" w:bidi="ar-SA"/>
        </w:rPr>
      </w:pPr>
      <w:r>
        <w:rPr>
          <w:rFonts w:hint="eastAsia" w:ascii="仿宋_GB2312" w:hAnsi="仿宋_GB2312" w:eastAsia="仿宋_GB2312" w:cs="仿宋_GB2312"/>
          <w:b w:val="0"/>
          <w:bCs w:val="0"/>
          <w:color w:val="000000"/>
          <w:kern w:val="2"/>
          <w:sz w:val="28"/>
          <w:szCs w:val="28"/>
          <w:u w:val="none"/>
          <w:lang w:val="en-US" w:eastAsia="zh-CN" w:bidi="ar-SA"/>
        </w:rPr>
        <w:t>（九）施工合同主体之间没有工程款收付关系，或者承包单位收到款项后又将款项转拨给其他单位和个人，又不能进行合理解释并提供材料证明的。</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三、挂靠情形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（一）没有资质的单位或个人</w:t>
      </w:r>
      <w:r>
        <w:rPr>
          <w:rFonts w:hint="eastAsia" w:ascii="仿宋_GB2312" w:hAnsi="仿宋_GB2312" w:eastAsia="仿宋_GB2312" w:cs="仿宋_GB2312"/>
          <w:b w:val="0"/>
          <w:bCs w:val="0"/>
          <w:color w:val="auto"/>
          <w:kern w:val="2"/>
          <w:sz w:val="28"/>
          <w:szCs w:val="28"/>
          <w:shd w:val="clear" w:color="auto" w:fill="FFFFFF"/>
          <w:lang w:val="en-US" w:eastAsia="zh-CN" w:bidi="ar-SA"/>
        </w:rPr>
        <w:t>借用其他施工单位的资质承揽工程</w:t>
      </w:r>
      <w:r>
        <w:rPr>
          <w:rFonts w:hint="eastAsia" w:ascii="仿宋_GB2312" w:hAnsi="仿宋_GB2312" w:eastAsia="仿宋_GB2312" w:cs="仿宋_GB2312"/>
          <w:b w:val="0"/>
          <w:bCs w:val="0"/>
          <w:kern w:val="2"/>
          <w:sz w:val="28"/>
          <w:szCs w:val="28"/>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pPr>
      <w:r>
        <w:rPr>
          <w:rFonts w:hint="eastAsia" w:ascii="仿宋_GB2312" w:hAnsi="仿宋_GB2312" w:eastAsia="仿宋_GB2312" w:cs="仿宋_GB2312"/>
          <w:b w:val="0"/>
          <w:bCs w:val="0"/>
          <w:kern w:val="2"/>
          <w:sz w:val="28"/>
          <w:szCs w:val="28"/>
          <w:lang w:val="en-US" w:eastAsia="zh-CN" w:bidi="ar-SA"/>
        </w:rPr>
        <w:t>（二）有资质的施工单位</w:t>
      </w:r>
      <w:r>
        <w:rPr>
          <w:rFonts w:hint="eastAsia" w:ascii="仿宋_GB2312" w:hAnsi="仿宋_GB2312" w:eastAsia="仿宋_GB2312" w:cs="仿宋_GB2312"/>
          <w:b w:val="0"/>
          <w:bCs w:val="0"/>
          <w:color w:val="auto"/>
          <w:kern w:val="2"/>
          <w:sz w:val="28"/>
          <w:szCs w:val="28"/>
          <w:shd w:val="clear" w:color="auto" w:fill="FFFFFF"/>
          <w:lang w:val="en-US" w:eastAsia="zh-CN" w:bidi="ar-SA"/>
        </w:rPr>
        <w:t>相互借用资质承揽工程</w:t>
      </w:r>
      <w:r>
        <w:rPr>
          <w:rFonts w:hint="eastAsia" w:ascii="仿宋_GB2312" w:hAnsi="仿宋_GB2312" w:eastAsia="仿宋_GB2312" w:cs="仿宋_GB2312"/>
          <w:b w:val="0"/>
          <w:bCs w:val="0"/>
          <w:kern w:val="2"/>
          <w:sz w:val="28"/>
          <w:szCs w:val="28"/>
          <w:lang w:val="en-US" w:eastAsia="zh-CN" w:bidi="ar-SA"/>
        </w:rPr>
        <w:t>的，包括资质等级低的借用资质等级高的，资质等级高的借用资质等级低的，相同资质等级相互借用的</w:t>
      </w:r>
      <w:r>
        <w:rPr>
          <w:rFonts w:hint="eastAsia" w:ascii="仿宋_GB2312" w:hAnsi="仿宋_GB2312" w:eastAsia="仿宋_GB2312" w:cs="仿宋_GB2312"/>
          <w:b w:val="0"/>
          <w:bCs w:val="0"/>
          <w:i w:val="0"/>
          <w:caps w:val="0"/>
          <w:color w:val="000000"/>
          <w:spacing w:val="0"/>
          <w:kern w:val="2"/>
          <w:sz w:val="28"/>
          <w:szCs w:val="28"/>
          <w:u w:val="none"/>
          <w:shd w:val="clear" w:color="auto" w:fill="auto"/>
          <w:lang w:val="en-US" w:eastAsia="zh-CN" w:bidi="ar-SA"/>
        </w:rPr>
        <w:t>。</w:t>
      </w:r>
    </w:p>
    <w:p>
      <w:pPr>
        <w:widowControl w:val="0"/>
        <w:numPr>
          <w:ilvl w:val="0"/>
          <w:numId w:val="0"/>
        </w:numPr>
        <w:spacing w:line="440" w:lineRule="exact"/>
        <w:ind w:firstLine="560" w:firstLineChars="200"/>
        <w:jc w:val="both"/>
        <w:rPr>
          <w:rFonts w:hint="eastAsia" w:ascii="黑体" w:hAnsi="黑体" w:eastAsia="黑体" w:cs="黑体"/>
          <w:b w:val="0"/>
          <w:bCs w:val="0"/>
          <w:color w:val="auto"/>
          <w:kern w:val="2"/>
          <w:sz w:val="28"/>
          <w:szCs w:val="28"/>
          <w:u w:val="none"/>
          <w:shd w:val="clear" w:color="auto" w:fill="FFFFFF"/>
          <w:lang w:val="en-US" w:eastAsia="zh-CN" w:bidi="ar-SA"/>
        </w:rPr>
      </w:pPr>
      <w:r>
        <w:rPr>
          <w:rFonts w:hint="eastAsia" w:ascii="黑体" w:hAnsi="黑体" w:eastAsia="黑体" w:cs="黑体"/>
          <w:b w:val="0"/>
          <w:bCs w:val="0"/>
          <w:color w:val="auto"/>
          <w:kern w:val="2"/>
          <w:sz w:val="28"/>
          <w:szCs w:val="28"/>
          <w:u w:val="none"/>
          <w:shd w:val="clear" w:color="auto" w:fill="FFFFFF"/>
          <w:lang w:val="en-US" w:eastAsia="zh-CN" w:bidi="ar-SA"/>
        </w:rPr>
        <w:t>四、违法分包情形</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（一）承包单位将其承包的工程</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分包给个人</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（二）施工总承包单位或专业承包单位将工程分</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包给不具备相应资质单位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（三）施工总承包单位</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将施工总承包合同范围内工程主体结构的施工分包给其他单位</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的，钢结构工程除外。</w:t>
      </w:r>
    </w:p>
    <w:p>
      <w:pPr>
        <w:widowControl w:val="0"/>
        <w:numPr>
          <w:ilvl w:val="0"/>
          <w:numId w:val="0"/>
        </w:numPr>
        <w:spacing w:line="440" w:lineRule="exact"/>
        <w:ind w:firstLine="560" w:firstLineChars="200"/>
        <w:jc w:val="both"/>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（四）专业分包单位将其承包的专业工程中非</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劳务作业部分再分包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0"/>
          <w:numId w:val="0"/>
        </w:numPr>
        <w:spacing w:line="440" w:lineRule="exact"/>
        <w:ind w:firstLine="560" w:firstLineChars="200"/>
        <w:jc w:val="left"/>
        <w:rPr>
          <w:rFonts w:hint="eastAsia" w:ascii="仿宋_GB2312" w:hAnsi="仿宋_GB2312" w:eastAsia="仿宋_GB2312" w:cs="仿宋_GB2312"/>
          <w:b w:val="0"/>
          <w:bCs w:val="0"/>
          <w:color w:val="000000"/>
          <w:kern w:val="2"/>
          <w:sz w:val="28"/>
          <w:szCs w:val="28"/>
          <w:u w:val="none"/>
          <w:shd w:val="clear" w:color="auto" w:fill="auto"/>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（五）专业作业承包人将其承包的</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劳务再分包</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widowControl w:val="0"/>
        <w:numPr>
          <w:ilvl w:val="-1"/>
          <w:numId w:val="0"/>
        </w:numPr>
        <w:spacing w:line="440" w:lineRule="exact"/>
        <w:ind w:firstLine="560" w:firstLineChars="200"/>
        <w:jc w:val="both"/>
        <w:rPr>
          <w:rFonts w:hint="eastAsia" w:ascii="仿宋_GB2312" w:hAnsi="仿宋_GB2312" w:eastAsia="仿宋_GB2312" w:cs="仿宋_GB2312"/>
          <w:b w:val="0"/>
          <w:bCs w:val="0"/>
          <w:color w:val="auto"/>
          <w:kern w:val="2"/>
          <w:sz w:val="28"/>
          <w:szCs w:val="28"/>
          <w:u w:val="none"/>
          <w:shd w:val="clear" w:color="auto" w:fill="FFFFFF"/>
          <w:lang w:val="en-US" w:eastAsia="zh-CN" w:bidi="ar-SA"/>
        </w:rPr>
      </w:pP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（六）专业作业承包人除计取劳务作业费用外，</w:t>
      </w:r>
      <w:r>
        <w:rPr>
          <w:rFonts w:hint="eastAsia" w:ascii="仿宋_GB2312" w:hAnsi="仿宋_GB2312" w:eastAsia="仿宋_GB2312" w:cs="仿宋_GB2312"/>
          <w:b w:val="0"/>
          <w:bCs w:val="0"/>
          <w:color w:val="auto"/>
          <w:kern w:val="2"/>
          <w:sz w:val="28"/>
          <w:szCs w:val="28"/>
          <w:u w:val="none"/>
          <w:shd w:val="clear" w:color="auto" w:fill="FFFFFF"/>
          <w:lang w:val="en-US" w:eastAsia="zh-CN" w:bidi="ar-SA"/>
        </w:rPr>
        <w:t>还计取主要建筑材料款和大中型施工机械设备、主要周转材料费用</w:t>
      </w:r>
      <w:r>
        <w:rPr>
          <w:rFonts w:hint="eastAsia" w:ascii="仿宋_GB2312" w:hAnsi="仿宋_GB2312" w:eastAsia="仿宋_GB2312" w:cs="仿宋_GB2312"/>
          <w:b w:val="0"/>
          <w:bCs w:val="0"/>
          <w:color w:val="000000"/>
          <w:kern w:val="2"/>
          <w:sz w:val="28"/>
          <w:szCs w:val="28"/>
          <w:u w:val="none"/>
          <w:shd w:val="clear" w:color="auto" w:fill="auto"/>
          <w:lang w:val="en-US" w:eastAsia="zh-CN" w:bidi="ar-SA"/>
        </w:rPr>
        <w:t>的。</w:t>
      </w:r>
    </w:p>
    <w:p>
      <w:pPr>
        <w:spacing w:line="240" w:lineRule="auto"/>
        <w:rPr>
          <w:rFonts w:ascii="Times New Roman" w:hAnsi="Times New Roman" w:eastAsia="宋体" w:cs="Times New Roman"/>
          <w:sz w:val="21"/>
          <w:szCs w:val="20"/>
        </w:rPr>
      </w:pPr>
    </w:p>
    <w:p/>
    <w:p>
      <w:pPr>
        <w:pStyle w:val="2"/>
        <w:rPr>
          <w:rFonts w:hint="eastAsia" w:ascii="方正小标宋简体" w:hAnsi="方正小标宋简体" w:eastAsia="方正小标宋简体" w:cs="方正小标宋简体"/>
          <w:sz w:val="36"/>
          <w:szCs w:val="4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32"/>
          <w:szCs w:val="32"/>
          <w:lang w:val="en-US" w:eastAsia="zh-CN"/>
        </w:rPr>
      </w:pPr>
    </w:p>
    <w:sectPr>
      <w:footerReference r:id="rId6"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6C2BAE"/>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AB7BBA8"/>
    <w:rsid w:val="5ABF3CFF"/>
    <w:rsid w:val="5B9F82DF"/>
    <w:rsid w:val="5BFE3DA5"/>
    <w:rsid w:val="5CAE08E9"/>
    <w:rsid w:val="5DFBE146"/>
    <w:rsid w:val="5E1625CE"/>
    <w:rsid w:val="5E2E5564"/>
    <w:rsid w:val="5E9D6DF8"/>
    <w:rsid w:val="5EF315AC"/>
    <w:rsid w:val="5FAB62E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3FF160F"/>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D552E"/>
    <w:rsid w:val="7DFDCF5A"/>
    <w:rsid w:val="7DFF4722"/>
    <w:rsid w:val="7E77C568"/>
    <w:rsid w:val="7E7B4D3D"/>
    <w:rsid w:val="7E7D89C9"/>
    <w:rsid w:val="7E7F585C"/>
    <w:rsid w:val="7E973F10"/>
    <w:rsid w:val="7E9DE7CC"/>
    <w:rsid w:val="7EB342EC"/>
    <w:rsid w:val="7EEF0F7B"/>
    <w:rsid w:val="7EFA03AF"/>
    <w:rsid w:val="7EFEDEA8"/>
    <w:rsid w:val="7F5D31FC"/>
    <w:rsid w:val="7F97BE77"/>
    <w:rsid w:val="7F9F8E4D"/>
    <w:rsid w:val="7FA26DC5"/>
    <w:rsid w:val="7FBE1A0A"/>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FFC9A7"/>
    <w:rsid w:val="B76FF5DD"/>
    <w:rsid w:val="B79F27EE"/>
    <w:rsid w:val="B7AF8496"/>
    <w:rsid w:val="B7F63519"/>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DB5347"/>
    <w:rsid w:val="EFDDA6F8"/>
    <w:rsid w:val="EFF98C89"/>
    <w:rsid w:val="EFFEE63D"/>
    <w:rsid w:val="F1B7CEAE"/>
    <w:rsid w:val="F3CFDCC4"/>
    <w:rsid w:val="F3FB6E4C"/>
    <w:rsid w:val="F3FD490C"/>
    <w:rsid w:val="F3FF1B67"/>
    <w:rsid w:val="F51BA459"/>
    <w:rsid w:val="F5AF2158"/>
    <w:rsid w:val="F5D90153"/>
    <w:rsid w:val="F5DE0EE3"/>
    <w:rsid w:val="F5EF930E"/>
    <w:rsid w:val="F5F6541D"/>
    <w:rsid w:val="F5FD964F"/>
    <w:rsid w:val="F6AF4767"/>
    <w:rsid w:val="F6E728F3"/>
    <w:rsid w:val="F7A7F38F"/>
    <w:rsid w:val="F7E68DCB"/>
    <w:rsid w:val="F7FB1298"/>
    <w:rsid w:val="F7FB8B18"/>
    <w:rsid w:val="F8FD21C3"/>
    <w:rsid w:val="F91D95A2"/>
    <w:rsid w:val="F9FBBCDB"/>
    <w:rsid w:val="FAFF9831"/>
    <w:rsid w:val="FB33FAFB"/>
    <w:rsid w:val="FB7D1609"/>
    <w:rsid w:val="FB7EAF9F"/>
    <w:rsid w:val="FB7F3A29"/>
    <w:rsid w:val="FBDEB104"/>
    <w:rsid w:val="FC3BD78F"/>
    <w:rsid w:val="FC4DE7CC"/>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7D00D"/>
    <w:rsid w:val="FF6BFA07"/>
    <w:rsid w:val="FF6F1246"/>
    <w:rsid w:val="FF739B53"/>
    <w:rsid w:val="FF7E20EA"/>
    <w:rsid w:val="FFB1AC85"/>
    <w:rsid w:val="FFBF8CD5"/>
    <w:rsid w:val="FFD96FCB"/>
    <w:rsid w:val="FFDEC679"/>
    <w:rsid w:val="FFF8D851"/>
    <w:rsid w:val="FFF9005F"/>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customStyle="1" w:styleId="20">
    <w:name w:val="引文目录标题1"/>
    <w:basedOn w:val="1"/>
    <w:next w:val="1"/>
    <w:qFormat/>
    <w:uiPriority w:val="0"/>
    <w:pPr>
      <w:spacing w:line="240" w:lineRule="auto"/>
    </w:pPr>
    <w:rPr>
      <w:rFonts w:ascii="Arial" w:hAnsi="Arial"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0</TotalTime>
  <ScaleCrop>false</ScaleCrop>
  <LinksUpToDate>false</LinksUpToDate>
  <CharactersWithSpaces>3479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2022-04-30T15:00:00Z</dcterms:created>
  <dc:creator>刘妍文</dc:creator>
  <cp:lastModifiedBy>佳</cp:lastModifiedBy>
  <cp:lastPrinted>2022-04-30T15:19:00Z</cp:lastPrinted>
  <dcterms:modified xsi:type="dcterms:W3CDTF">2024-05-27T08:04:35Z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y fmtid="{D5CDD505-2E9C-101B-9397-08002B2CF9AE}" pid="6" name="ICV">
    <vt:lpwstr>5C9718F403A34182A12CFE05CB1147AB</vt:lpwstr>
  </property>
</Properties>
</file>